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9D6B" w14:textId="12A7ECD9" w:rsidR="00E025A1" w:rsidRPr="00DE5897" w:rsidRDefault="00DB1424" w:rsidP="00DE5897">
      <w:pPr>
        <w:pStyle w:val="Title"/>
        <w:spacing w:before="0"/>
        <w:rPr>
          <w:bCs/>
          <w:sz w:val="30"/>
          <w:szCs w:val="30"/>
        </w:rPr>
      </w:pPr>
      <w:r>
        <w:rPr>
          <w:bCs/>
          <w:sz w:val="30"/>
          <w:szCs w:val="30"/>
        </w:rPr>
        <w:t xml:space="preserve">Integrasi </w:t>
      </w:r>
      <w:r w:rsidR="00121DE7" w:rsidRPr="00121DE7">
        <w:rPr>
          <w:bCs/>
          <w:sz w:val="30"/>
          <w:szCs w:val="30"/>
        </w:rPr>
        <w:t>Video Mapping</w:t>
      </w:r>
      <w:r>
        <w:rPr>
          <w:bCs/>
          <w:sz w:val="30"/>
          <w:szCs w:val="30"/>
        </w:rPr>
        <w:t xml:space="preserve"> Dan</w:t>
      </w:r>
      <w:r w:rsidR="00121DE7" w:rsidRPr="00121DE7">
        <w:rPr>
          <w:bCs/>
          <w:sz w:val="30"/>
          <w:szCs w:val="30"/>
        </w:rPr>
        <w:t xml:space="preserve"> </w:t>
      </w:r>
      <w:r>
        <w:rPr>
          <w:bCs/>
          <w:sz w:val="30"/>
          <w:szCs w:val="30"/>
        </w:rPr>
        <w:t>Animasi Untuk</w:t>
      </w:r>
      <w:r w:rsidR="00121DE7" w:rsidRPr="00121DE7">
        <w:rPr>
          <w:bCs/>
          <w:sz w:val="30"/>
          <w:szCs w:val="30"/>
        </w:rPr>
        <w:t xml:space="preserve"> Edukasi Pola Asuh</w:t>
      </w:r>
      <w:r w:rsidR="00121DE7">
        <w:rPr>
          <w:bCs/>
          <w:sz w:val="30"/>
          <w:szCs w:val="30"/>
        </w:rPr>
        <w:t xml:space="preserve"> Anak</w:t>
      </w:r>
      <w:r>
        <w:rPr>
          <w:bCs/>
          <w:sz w:val="30"/>
          <w:szCs w:val="30"/>
        </w:rPr>
        <w:t xml:space="preserve"> Dengan</w:t>
      </w:r>
      <w:r w:rsidR="00121DE7" w:rsidRPr="00121DE7">
        <w:rPr>
          <w:bCs/>
          <w:sz w:val="30"/>
          <w:szCs w:val="30"/>
        </w:rPr>
        <w:t xml:space="preserve"> Penerapan Mindset Berkembang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14101E61" w14:textId="77777777">
        <w:tc>
          <w:tcPr>
            <w:tcW w:w="3344" w:type="dxa"/>
            <w:tcBorders>
              <w:left w:val="nil"/>
              <w:right w:val="nil"/>
            </w:tcBorders>
            <w:shd w:val="clear" w:color="auto" w:fill="auto"/>
            <w:vAlign w:val="bottom"/>
          </w:tcPr>
          <w:p w14:paraId="72D9D12F"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93AE492" w14:textId="77777777" w:rsidR="008A1E36" w:rsidRDefault="008A1E36" w:rsidP="00B902BF">
            <w:pPr>
              <w:rPr>
                <w:iCs/>
              </w:rPr>
            </w:pPr>
          </w:p>
        </w:tc>
        <w:tc>
          <w:tcPr>
            <w:tcW w:w="6274" w:type="dxa"/>
            <w:tcBorders>
              <w:left w:val="nil"/>
              <w:right w:val="nil"/>
            </w:tcBorders>
            <w:shd w:val="clear" w:color="auto" w:fill="auto"/>
            <w:vAlign w:val="bottom"/>
          </w:tcPr>
          <w:p w14:paraId="535F8F7A" w14:textId="77777777" w:rsidR="008A1E36" w:rsidRPr="002E5944" w:rsidRDefault="008A1E36">
            <w:pPr>
              <w:spacing w:before="160" w:after="120"/>
              <w:rPr>
                <w:b/>
                <w:bCs/>
                <w:iCs/>
                <w:lang w:val="en-US"/>
              </w:rPr>
            </w:pPr>
            <w:r w:rsidRPr="002E5944">
              <w:rPr>
                <w:b/>
                <w:bCs/>
                <w:smallCaps/>
                <w:sz w:val="20"/>
                <w:szCs w:val="20"/>
              </w:rPr>
              <w:t>Abstract</w:t>
            </w:r>
          </w:p>
        </w:tc>
      </w:tr>
      <w:tr w:rsidR="008A1E36" w14:paraId="7FDBBC3E" w14:textId="77777777">
        <w:tc>
          <w:tcPr>
            <w:tcW w:w="3344" w:type="dxa"/>
            <w:tcBorders>
              <w:left w:val="nil"/>
              <w:bottom w:val="nil"/>
              <w:right w:val="nil"/>
            </w:tcBorders>
            <w:shd w:val="clear" w:color="auto" w:fill="auto"/>
          </w:tcPr>
          <w:p w14:paraId="496A27A9" w14:textId="77777777" w:rsidR="008A1E36" w:rsidRDefault="008A1E36">
            <w:pPr>
              <w:spacing w:after="0"/>
              <w:rPr>
                <w:sz w:val="20"/>
                <w:szCs w:val="20"/>
              </w:rPr>
            </w:pPr>
            <w:r>
              <w:rPr>
                <w:sz w:val="20"/>
                <w:szCs w:val="20"/>
              </w:rPr>
              <w:t xml:space="preserve">Accepted by the Editor: </w:t>
            </w:r>
          </w:p>
          <w:p w14:paraId="08804F9F" w14:textId="77777777" w:rsidR="008A1E36" w:rsidRDefault="008A1E36">
            <w:pPr>
              <w:spacing w:after="0"/>
              <w:rPr>
                <w:sz w:val="20"/>
                <w:szCs w:val="20"/>
              </w:rPr>
            </w:pPr>
            <w:r>
              <w:rPr>
                <w:sz w:val="20"/>
                <w:szCs w:val="20"/>
              </w:rPr>
              <w:t xml:space="preserve">Final Revision: </w:t>
            </w:r>
          </w:p>
          <w:p w14:paraId="3D7B365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3AE08E8F" w14:textId="77777777" w:rsidR="008A1E36" w:rsidRDefault="008A1E36" w:rsidP="00091DC5">
            <w:pPr>
              <w:rPr>
                <w:iCs/>
              </w:rPr>
            </w:pPr>
          </w:p>
        </w:tc>
        <w:tc>
          <w:tcPr>
            <w:tcW w:w="6274" w:type="dxa"/>
            <w:vMerge w:val="restart"/>
            <w:tcBorders>
              <w:left w:val="nil"/>
              <w:right w:val="nil"/>
            </w:tcBorders>
            <w:shd w:val="clear" w:color="auto" w:fill="auto"/>
          </w:tcPr>
          <w:p w14:paraId="53C9CD74" w14:textId="77777777" w:rsidR="00D42D83" w:rsidRPr="003A2DD7" w:rsidRDefault="00800531" w:rsidP="001945BE">
            <w:pPr>
              <w:spacing w:after="0" w:line="240" w:lineRule="auto"/>
              <w:jc w:val="both"/>
              <w:rPr>
                <w:i/>
                <w:iCs/>
                <w:sz w:val="20"/>
                <w:szCs w:val="20"/>
                <w:lang w:val="en-US"/>
              </w:rPr>
            </w:pPr>
            <w:r w:rsidRPr="00800531">
              <w:rPr>
                <w:i/>
                <w:iCs/>
                <w:sz w:val="20"/>
                <w:szCs w:val="20"/>
              </w:rPr>
              <w:t>Parenting education memegang peranan krusial dalam membentuk growth mindset anak, namun metode konvensional seringkali kurang menarik dan interaktif. Penelitian ini bertujuan mengembangkan prototipe video mapping interaktif "Sedikit Demi Sedikit" sebagai media inovatif untuk pendidikan pengasuhan, dengan fokus pada penanaman prinsip growth mindset melalui pendekatan visual dan imersif. Metode Research and Development (R&amp;D) digunakan untuk mengintegrasikan animasi 2D/3D dengan teknologi video mapping, memanfaatkan material karton plastik dan software Resolume Arena. Hasil penelitian menunjukkan bahwa prototipe berhasil diimplementasikan secara teknis, dengan desain stage yang fungsional dan kemampuan proyeksi interaktif. Namun, efektivitas edukasional dan dampak psikologisnya belum diuji secara empiris. Temuan ini menyoroti potensi video mapping sebagai media pembelajaran yang menarik, sekaligus menekankan perlunya penelitian lanjutan untuk menguji dampaknya dalam konteks parenting education. Implikasi penelitian mencakup pengembangan metode pendidikan pengasuhan yang lebih adaptif terhadap kebutuhan generasi digital, serta integrasi antara teknologi dan prinsip psikologi perkembangan</w:t>
            </w:r>
            <w:r w:rsidR="003A2DD7">
              <w:rPr>
                <w:i/>
                <w:iCs/>
                <w:sz w:val="20"/>
                <w:szCs w:val="20"/>
                <w:lang w:val="en-US"/>
              </w:rPr>
              <w:t>.</w:t>
            </w:r>
          </w:p>
        </w:tc>
      </w:tr>
      <w:tr w:rsidR="008A1E36" w14:paraId="7E9C114C" w14:textId="77777777">
        <w:tc>
          <w:tcPr>
            <w:tcW w:w="3344" w:type="dxa"/>
            <w:tcBorders>
              <w:top w:val="nil"/>
              <w:left w:val="nil"/>
              <w:right w:val="nil"/>
            </w:tcBorders>
            <w:shd w:val="clear" w:color="auto" w:fill="auto"/>
          </w:tcPr>
          <w:p w14:paraId="2BD1A650"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4E6146B" w14:textId="77777777" w:rsidR="008A1E36" w:rsidRDefault="008A1E36" w:rsidP="00091DC5">
            <w:pPr>
              <w:rPr>
                <w:iCs/>
              </w:rPr>
            </w:pPr>
          </w:p>
        </w:tc>
        <w:tc>
          <w:tcPr>
            <w:tcW w:w="6274" w:type="dxa"/>
            <w:vMerge/>
            <w:tcBorders>
              <w:left w:val="nil"/>
              <w:right w:val="nil"/>
            </w:tcBorders>
            <w:shd w:val="clear" w:color="auto" w:fill="auto"/>
          </w:tcPr>
          <w:p w14:paraId="29AA200B" w14:textId="77777777" w:rsidR="008A1E36" w:rsidRDefault="008A1E36" w:rsidP="00091DC5">
            <w:pPr>
              <w:rPr>
                <w:iCs/>
              </w:rPr>
            </w:pPr>
          </w:p>
        </w:tc>
      </w:tr>
      <w:tr w:rsidR="008A1E36" w14:paraId="3E7630D3" w14:textId="77777777">
        <w:tc>
          <w:tcPr>
            <w:tcW w:w="3344" w:type="dxa"/>
            <w:tcBorders>
              <w:left w:val="nil"/>
              <w:bottom w:val="nil"/>
              <w:right w:val="nil"/>
            </w:tcBorders>
            <w:shd w:val="clear" w:color="auto" w:fill="auto"/>
          </w:tcPr>
          <w:p w14:paraId="44507F81" w14:textId="29CB225F" w:rsidR="008A1E36" w:rsidRDefault="0057010F">
            <w:pPr>
              <w:spacing w:after="0"/>
              <w:rPr>
                <w:iCs/>
              </w:rPr>
            </w:pPr>
            <w:r>
              <w:rPr>
                <w:sz w:val="20"/>
                <w:szCs w:val="20"/>
              </w:rPr>
              <w:t>A</w:t>
            </w:r>
            <w:r w:rsidR="003473B7" w:rsidRPr="003473B7">
              <w:rPr>
                <w:sz w:val="20"/>
                <w:szCs w:val="20"/>
              </w:rPr>
              <w:t xml:space="preserve">nimasi 2D/3D, </w:t>
            </w:r>
            <w:r>
              <w:rPr>
                <w:sz w:val="20"/>
                <w:szCs w:val="20"/>
              </w:rPr>
              <w:t>P</w:t>
            </w:r>
            <w:r w:rsidR="003473B7" w:rsidRPr="003473B7">
              <w:rPr>
                <w:sz w:val="20"/>
                <w:szCs w:val="20"/>
              </w:rPr>
              <w:t xml:space="preserve">erkembangan anak, </w:t>
            </w:r>
            <w:r>
              <w:rPr>
                <w:sz w:val="20"/>
                <w:szCs w:val="20"/>
              </w:rPr>
              <w:t>P</w:t>
            </w:r>
            <w:r w:rsidR="003473B7" w:rsidRPr="003473B7">
              <w:rPr>
                <w:sz w:val="20"/>
                <w:szCs w:val="20"/>
              </w:rPr>
              <w:t xml:space="preserve">endidikan </w:t>
            </w:r>
            <w:r w:rsidR="005921E9">
              <w:rPr>
                <w:sz w:val="20"/>
                <w:szCs w:val="20"/>
              </w:rPr>
              <w:t>p</w:t>
            </w:r>
            <w:r w:rsidR="003473B7" w:rsidRPr="003473B7">
              <w:rPr>
                <w:sz w:val="20"/>
                <w:szCs w:val="20"/>
              </w:rPr>
              <w:t>engasuhan anak</w:t>
            </w:r>
            <w:r w:rsidR="00481D03">
              <w:rPr>
                <w:sz w:val="20"/>
                <w:szCs w:val="20"/>
              </w:rPr>
              <w:t>, P</w:t>
            </w:r>
            <w:r w:rsidR="00481D03" w:rsidRPr="003473B7">
              <w:rPr>
                <w:sz w:val="20"/>
                <w:szCs w:val="20"/>
              </w:rPr>
              <w:t>ola pikir berkembang</w:t>
            </w:r>
            <w:r w:rsidR="006300A1">
              <w:rPr>
                <w:sz w:val="20"/>
                <w:szCs w:val="20"/>
              </w:rPr>
              <w:t>, V</w:t>
            </w:r>
            <w:r w:rsidR="006300A1" w:rsidRPr="003473B7">
              <w:rPr>
                <w:sz w:val="20"/>
                <w:szCs w:val="20"/>
              </w:rPr>
              <w:t>ideo mapping</w:t>
            </w:r>
            <w:r w:rsidR="003473B7">
              <w:rPr>
                <w:sz w:val="20"/>
                <w:szCs w:val="20"/>
              </w:rPr>
              <w:t>.</w:t>
            </w:r>
          </w:p>
        </w:tc>
        <w:tc>
          <w:tcPr>
            <w:tcW w:w="236" w:type="dxa"/>
            <w:vMerge/>
            <w:tcBorders>
              <w:left w:val="nil"/>
              <w:right w:val="nil"/>
            </w:tcBorders>
            <w:shd w:val="clear" w:color="auto" w:fill="auto"/>
          </w:tcPr>
          <w:p w14:paraId="5F384B1B" w14:textId="77777777" w:rsidR="008A1E36" w:rsidRDefault="008A1E36" w:rsidP="00091DC5">
            <w:pPr>
              <w:rPr>
                <w:iCs/>
              </w:rPr>
            </w:pPr>
          </w:p>
        </w:tc>
        <w:tc>
          <w:tcPr>
            <w:tcW w:w="6274" w:type="dxa"/>
            <w:vMerge/>
            <w:tcBorders>
              <w:left w:val="nil"/>
              <w:right w:val="nil"/>
            </w:tcBorders>
            <w:shd w:val="clear" w:color="auto" w:fill="auto"/>
          </w:tcPr>
          <w:p w14:paraId="0DA64372" w14:textId="77777777" w:rsidR="008A1E36" w:rsidRDefault="008A1E36" w:rsidP="00091DC5">
            <w:pPr>
              <w:rPr>
                <w:iCs/>
              </w:rPr>
            </w:pPr>
          </w:p>
        </w:tc>
      </w:tr>
      <w:tr w:rsidR="008A1E36" w14:paraId="4E17353B" w14:textId="77777777">
        <w:tc>
          <w:tcPr>
            <w:tcW w:w="3344" w:type="dxa"/>
            <w:tcBorders>
              <w:top w:val="nil"/>
              <w:left w:val="nil"/>
              <w:right w:val="nil"/>
            </w:tcBorders>
            <w:shd w:val="clear" w:color="auto" w:fill="auto"/>
          </w:tcPr>
          <w:p w14:paraId="573BE245"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2F64662E" w14:textId="77777777" w:rsidR="008A1E36" w:rsidRDefault="008A1E36" w:rsidP="00091DC5">
            <w:pPr>
              <w:rPr>
                <w:iCs/>
              </w:rPr>
            </w:pPr>
          </w:p>
        </w:tc>
        <w:tc>
          <w:tcPr>
            <w:tcW w:w="6274" w:type="dxa"/>
            <w:vMerge/>
            <w:tcBorders>
              <w:left w:val="nil"/>
              <w:right w:val="nil"/>
            </w:tcBorders>
            <w:shd w:val="clear" w:color="auto" w:fill="auto"/>
          </w:tcPr>
          <w:p w14:paraId="39B0C8E1" w14:textId="77777777" w:rsidR="008A1E36" w:rsidRDefault="008A1E36" w:rsidP="00091DC5">
            <w:pPr>
              <w:rPr>
                <w:iCs/>
              </w:rPr>
            </w:pPr>
          </w:p>
        </w:tc>
      </w:tr>
      <w:tr w:rsidR="008A1E36" w14:paraId="1586F0FF" w14:textId="77777777">
        <w:tc>
          <w:tcPr>
            <w:tcW w:w="3344" w:type="dxa"/>
            <w:tcBorders>
              <w:left w:val="nil"/>
              <w:right w:val="nil"/>
            </w:tcBorders>
            <w:shd w:val="clear" w:color="auto" w:fill="auto"/>
          </w:tcPr>
          <w:p w14:paraId="6B61FBF0" w14:textId="16DE6258" w:rsidR="008A1E36" w:rsidRDefault="008A1E36" w:rsidP="00091DC5">
            <w:pPr>
              <w:rPr>
                <w:iCs/>
              </w:rPr>
            </w:pPr>
          </w:p>
        </w:tc>
        <w:tc>
          <w:tcPr>
            <w:tcW w:w="236" w:type="dxa"/>
            <w:vMerge/>
            <w:tcBorders>
              <w:left w:val="nil"/>
              <w:right w:val="nil"/>
            </w:tcBorders>
            <w:shd w:val="clear" w:color="auto" w:fill="auto"/>
          </w:tcPr>
          <w:p w14:paraId="290B086C" w14:textId="77777777" w:rsidR="008A1E36" w:rsidRDefault="008A1E36" w:rsidP="00091DC5">
            <w:pPr>
              <w:rPr>
                <w:iCs/>
              </w:rPr>
            </w:pPr>
          </w:p>
        </w:tc>
        <w:tc>
          <w:tcPr>
            <w:tcW w:w="6274" w:type="dxa"/>
            <w:vMerge/>
            <w:tcBorders>
              <w:left w:val="nil"/>
              <w:right w:val="nil"/>
            </w:tcBorders>
            <w:shd w:val="clear" w:color="auto" w:fill="auto"/>
          </w:tcPr>
          <w:p w14:paraId="274ECFCF" w14:textId="77777777" w:rsidR="008A1E36" w:rsidRDefault="008A1E36" w:rsidP="00091DC5">
            <w:pPr>
              <w:rPr>
                <w:iCs/>
              </w:rPr>
            </w:pPr>
          </w:p>
        </w:tc>
      </w:tr>
    </w:tbl>
    <w:p w14:paraId="74D83456" w14:textId="77777777" w:rsidR="005149CF" w:rsidRPr="002032F5" w:rsidRDefault="005149CF" w:rsidP="00B902BF">
      <w:pPr>
        <w:rPr>
          <w:iCs/>
          <w:sz w:val="22"/>
          <w:szCs w:val="22"/>
        </w:rPr>
      </w:pPr>
    </w:p>
    <w:p w14:paraId="255CAEF2"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6FB03C5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57090D22"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Seiring dengan berkembangnya zaman, anak-anak di masa pertumbuhan sangat memerlukan pendidikan untuk membantu mereka mengembangkan seluruh potensi yang ada. Karena keterbatasan kemampuan mereka, anak-anak seringkali sulit untuk belajar dan berkembang tanpa bimbingan. Selain itu, sifat anak yang suka bermain dan ingin menang sendiri juga perlu diarahkan melalui pendidikan yang tepat </w:t>
      </w:r>
      <w:r w:rsidR="00CA421D">
        <w:rPr>
          <w:color w:val="000000"/>
          <w:sz w:val="22"/>
          <w:szCs w:val="22"/>
        </w:rPr>
        <w:fldChar w:fldCharType="begin" w:fldLock="1"/>
      </w:r>
      <w:r w:rsidR="00CA421D">
        <w:rPr>
          <w:color w:val="000000"/>
          <w:sz w:val="22"/>
          <w:szCs w:val="22"/>
        </w:rPr>
        <w:instrText>ADDIN CSL_CITATION {"citationItems":[{"id":"ITEM-1","itemData":{"DOI":"10.59689/incare.v5i1.907","abstract":"Involving parents in the implementation of education (parenting education), especially at home is one solution that can improve the quality of education and the quality of parenting in the family, which is carried out from an early age. Parents are the creative center for their children, so we as parents should be creative in raising children. The goal of it all is for children to grow and develop into creative children. Parenting is aligning education at home and in PAUD in the form of non-formal education activities. The purpose of the activities carried out by this school in the form of a parenting program are insights and information from parents related to the growth and development of children. This research is a type of experimental research with the research design Pretest-Posttest One Group Design. The population of this study were the parents of 26 students. The data analysis technique used was descriptive statistical analysis and inferential statistical analysis using the t-test. Based on the results of the descriptive analysis, the average pretest- posttest was 65 before using parenting (pretest) and 80 after using parenting (posttest). at α of 0.05 (sign α) thus it can be concluded that H1 is accepted. So, in other words, there is a difference after parenting to the upbringing of parents in the Gepuro NU Muslimat Kindergarten.","author":[{"dropping-particle":"","family":"Masruroh","given":"Fitriatul","non-dropping-particle":"","parse-names":false,"suffix":""},{"dropping-particle":"","family":"Wahyuningsih","given":"Riris","non-dropping-particle":"","parse-names":false,"suffix":""},{"dropping-particle":"","family":"Halima","given":"Anita Nur","non-dropping-particle":"","parse-names":false,"suffix":""}],"container-title":"INCARE, International Journal of Educational Resources","id":"ITEM-1","issue":"1","issued":{"date-parts":[["2024"]]},"page":"080-088","title":"Pengaruh Parenting Pada Orang Tua Terhadap Pola Asuh Anak Usia Dini","type":"article-journal","volume":"5"},"uris":["http://www.mendeley.com/documents/?uuid=58de8552-d3ca-4519-9763-2683c3f43ded"]}],"mendeley":{"formattedCitation":"[1]","plainTextFormattedCitation":"[1]","previouslyFormattedCitation":"[1]"},"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[1]</w:t>
      </w:r>
      <w:r w:rsidR="00CA421D">
        <w:rPr>
          <w:color w:val="000000"/>
          <w:sz w:val="22"/>
          <w:szCs w:val="22"/>
        </w:rPr>
        <w:fldChar w:fldCharType="end"/>
      </w:r>
      <w:r w:rsidRPr="004C544A">
        <w:rPr>
          <w:color w:val="000000"/>
          <w:sz w:val="22"/>
          <w:szCs w:val="22"/>
        </w:rPr>
        <w:t>. Banyak anak yang sering dimarahi orang tuanya cenderung merasa tidak berharga dan putus asa. Hal ini dapat berdampak buruk pada semangat belajar mereka</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{"citationItems":[{"id":"ITEM-1","itemData":{"DOI":"10.37721/psi.v12i1.767","ISSN":"2338-4689","abstract":"Tujuan penelitian ini adalah untuk mengetahui adakah pengaruh dukungan orang tua dalam bentuk dukungan informasi, dukungan penghargaan, dukungan instrumental, dan dukungan emosional terhadap motivasi belajar anak selama pembelajaran jarak jauh. Penelitian ini merupakan penelitian dengan pendekatan kuantitatif dengan metode survei. Populasi penelitian yang dipilih adalah siswa SMP di Kota Malang. Penelitian ini menggunakan kuesioner sebagai instrumen pengumpul data. Analisis data dilakukan dengan regresi linear berganda untuk mengetahui adakah pengaruh pada dukungan informasi (X1), dukungan penghargaan (X2), dukungan instrumental (X3), dan dukungan emosional (X4) terhadap variabel motivasi belajar anak (Y) selama pembelajaran jarak jauh. Hasil penelitian menunjukkan bahwa dukungan orang tua mencakup dukungan informasi, dukungan penghargaan, dukungan instrumental, dan  dukungan emosional. Hasil analisis statistik menunjukkan bahwa dari empat variabel dukungan orang tua di antaranya dukungan informasi, dukungan instrumental, dan dukungan informasi berpengaruh secara signifikan terhadap motivasi anak selama pembelajaran jarak jauh. Sementara itu dukungan penghargaan tidak memiliki pengaruh signifikan terhadap motivasi belajar anak selama pembelajaran jarak jauh. Saran bagi peneliti selanjutnya diharapkan mengetahui karakteristik siswa yang akan dijadikan sebagai responden penelitian guna memperdalam pembahasan dari masing-masing variabel dan data yang diperoleh semakin dapat menghasilkan analisis data yang mendalam.","author":[{"dropping-particle":"","family":"Reyvita Wike Wijaya","given":"","non-dropping-particle":"","parse-names":false,"suffix":""},{"dropping-particle":"","family":"Idris","given":"","non-dropping-particle":"","parse-names":false,"suffix":""},{"dropping-particle":"","family":"Agus Purnomo","given":"","non-dropping-particle":"","parse-names":false,"suffix":""}],"container-title":"Jurnal Psikologi Pendidikan dan Pengembangan SDM","id":"ITEM-1","issue":"1","issued":{"date-parts":[["2024"]]},"page":"32-42","title":"Pengaruh Dukungan Orang Tua Terhadap Motivasi Belajar Anak Selama Pembelajaran Jarak Jauh","type":"article-journal","volume":"12"},"uris":["http://www.mendeley.com/documents/?uuid=e1b4f9b4-1861-4945-9ef1-50e044597748"]}],"mendeley":{"formattedCitation":"[2]","plainTextFormattedCitation":"[2]","previouslyFormattedCitation":"[2]"},"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[2]</w:t>
      </w:r>
      <w:r w:rsidR="00CA421D">
        <w:rPr>
          <w:color w:val="000000"/>
          <w:sz w:val="22"/>
          <w:szCs w:val="22"/>
        </w:rPr>
        <w:fldChar w:fldCharType="end"/>
      </w:r>
      <w:r w:rsidRPr="004C544A">
        <w:rPr>
          <w:color w:val="000000"/>
          <w:sz w:val="22"/>
          <w:szCs w:val="22"/>
        </w:rPr>
        <w:t>. Dalam kondisi ini, dukungan orang tua memiliki pengaruh langsung terhadap prestasi belajar anak. Semakin besar dukungan yang diberikan, semakin baik pula prestasi yang dicapai</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{"citationItems":[{"id":"ITEM-1","itemData":{"DOI":"10.24071/jpea.v15i2.4600","ISSN":"1978-8770","abstract":"This study aimed to determine whether there were: 1) a positive influence of parental supports on students’ achievements in economics (cross-interest) subjects for high school students in Class XI MIPA and 2) a positive influence of the social environments on students’ achievement in economics subjects (cross interests) for high school students in Class XI MIPA. This research was astudy of ex post facto which was conducted in April 2021. The population of this study were students of Class XI MIPA at SMA Negeri  1  Kalasan,  totaling  144  people.  The  research  samples  that  were  108 students were taken by a random sampling technique. The data were collected using questionnaires and documentation. The hypothesis was tested using the Spearman Rank correlation tests. The results showed that: (1) there was no positive influence of parental support on learning achievements in economic subjects (cross interests) for high school students of Class XI MIPA, with the acquisition of sig. (1-tailed) = 0.067 0.05 and the value of r count = 0.145; and (2) there was no positive influence of the social environments on learning achievements in economic subjects (cross interests) for high school students of Class XI MIPA, with the acquisition of sig. (1-tailed) = 0.065 0.05 and the value of r count = 0.146.Keywords: Student Achievement, Parental Support, and Social Environment.","author":[{"dropping-particle":"","family":"Budiati","given":"Yulia Metty","non-dropping-particle":"","parse-names":false,"suffix":""},{"dropping-particle":"","family":"Muhadi","given":"FX.","non-dropping-particle":"","parse-names":false,"suffix":""}],"container-title":"Jurnal Pendidikan Ekonomi dan Akuntansi","id":"ITEM-1","issue":"2","issued":{"date-parts":[["2022"]]},"page":"27-36","title":"Pengaruh Dukungan Orang Tua Dan Lingkungan Sosial Terhadap Prestasi Belajar Pada Mata Pelajaran Ekonomi (Lintas Minat) Di Sma Negeri 1 Kalasan","type":"article-journal","volume":"15"},"uris":["http://www.mendeley.com/documents/?uuid=9edcab57-a2fe-4202-ba1b-a95a5b1862e0"]}],"mendeley":{"formattedCitation":"[3]","plainTextFormattedCitation":"[3]","previouslyFormattedCitation":"[3]"},"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[3]</w:t>
      </w:r>
      <w:r w:rsidR="00CA421D">
        <w:rPr>
          <w:color w:val="000000"/>
          <w:sz w:val="22"/>
          <w:szCs w:val="22"/>
        </w:rPr>
        <w:fldChar w:fldCharType="end"/>
      </w:r>
      <w:r w:rsidRPr="004C544A">
        <w:rPr>
          <w:color w:val="000000"/>
          <w:sz w:val="22"/>
          <w:szCs w:val="22"/>
        </w:rPr>
        <w:t>.</w:t>
      </w:r>
    </w:p>
    <w:p w14:paraId="1149BEAD"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Usia dini sering disebut sebagai "masa emas" atau "</w:t>
      </w:r>
      <w:r w:rsidRPr="00800531">
        <w:rPr>
          <w:i/>
          <w:iCs/>
          <w:color w:val="000000"/>
          <w:sz w:val="22"/>
          <w:szCs w:val="22"/>
        </w:rPr>
        <w:t>golden age</w:t>
      </w:r>
      <w:r w:rsidRPr="004C544A">
        <w:rPr>
          <w:color w:val="000000"/>
          <w:sz w:val="22"/>
          <w:szCs w:val="22"/>
        </w:rPr>
        <w:t>" karena merupakan periode paling potensial bagi pertumbuhan dan perkembangan anak. Setiap pengalaman yang diperoleh anak pada tahap ini akan memberikan dampak yang sangat signifikan bagi seluruh aspek kehidupannya kelak</w:t>
      </w:r>
      <w:r w:rsidR="00CA421D">
        <w:rPr>
          <w:color w:val="000000"/>
          <w:sz w:val="22"/>
          <w:szCs w:val="22"/>
        </w:rPr>
        <w:t xml:space="preserve"> </w:t>
      </w:r>
      <w:r w:rsidR="00CA421D">
        <w:rPr>
          <w:color w:val="000000"/>
          <w:sz w:val="22"/>
          <w:szCs w:val="22"/>
        </w:rPr>
        <w:fldChar w:fldCharType="begin" w:fldLock="1"/>
      </w:r>
      <w:r w:rsidR="00CA421D">
        <w:rPr>
          <w:color w:val="000000"/>
          <w:sz w:val="22"/>
          <w:szCs w:val="22"/>
        </w:rPr>
        <w:instrText>ADDIN CSL_CITATION {"citationItems":[{"id":"ITEM-1","itemData":{"abstract":"Penelitian ini di latar belakangi oleh seorang tokoh dari barat yaitu Jean Piaget dan seorang tokoh dari Timur (Islam) yaitu Al-Ghazali. Kedua tokoh ini merupakan tokoh yang mempunyai konsep perkembangan kognitif yang perlu dikaji lebih jauh lagi. Penelitian ini menggunakan metode Studi Pustaka (library research), Penelitian ini bersifat deskriptif, komparatif, analitik, yaitu menjelaskan, membandingkan dan menganalisis pemikiran Jean Piaget dan Al-Ghazali secara sistematis. Hasil penelitian ini adalah: Konsep perkembangan kognitif anak usia dini dalam pandangan Jean Piaget dan Al-Ghazali memiliki karakteristik dan ciri-ciri masing-masing. Dalam merumuskan perkembangan kognitif anak usia dini pandangan kedua tokoh memiliki sebuah titik temu atau hubungan yang terdapat dalam aspek kemampuan dari tiap tahap yang dilewati pada proses perkembangan kognitif. tahapan perkembangan kognitif anak usia dini menurut Jean Piaget ada dua tahap yaitu: tahap sensorimotor dan pra- operasional. Sedangkan tingkatan perkembangan kognitif menurut Al-Ghazali yaitu: Al-Aql al-Hayuni dan Al-Aql bi al- Malakat.","author":[{"dropping-particle":"","family":"Fatimah","given":"Eka Restiani","non-dropping-particle":"","parse-names":false,"suffix":""}],"container-title":"Jurnal Alayya","id":"ITEM-1","issue":"1","issued":{"date-parts":[["2021"]]},"page":"1-31","title":"Konsep Perkembangan Kognitif Anak Usia Dini (Studi Komparatif Jean Piaget dan Al-Ghozali )","type":"article-journal","volume":"1"},"uris":["http://www.mendeley.com/documents/?uuid=e5eb40ea-573b-4893-a9fc-7410761978d3"]}],"mendeley":{"formattedCitation":"[4]","plainTextFormattedCitation":"[4]","previouslyFormattedCitation":"[4]"},"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[4]</w:t>
      </w:r>
      <w:r w:rsidR="00CA421D">
        <w:rPr>
          <w:color w:val="000000"/>
          <w:sz w:val="22"/>
          <w:szCs w:val="22"/>
        </w:rPr>
        <w:fldChar w:fldCharType="end"/>
      </w:r>
      <w:r w:rsidRPr="004C544A">
        <w:rPr>
          <w:color w:val="000000"/>
          <w:sz w:val="22"/>
          <w:szCs w:val="22"/>
        </w:rPr>
        <w:t xml:space="preserve">. </w:t>
      </w:r>
    </w:p>
    <w:p w14:paraId="5524A6D9"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Kepercayaan diri merupakan fondasi penting bagi pertumbuhan dan perkembangan anak. Rasa percaya diri yang kuat akan membentuk mental dan karakter yang tangguh, sehingga anak mampu menghadapi berbagai rintangan hidup dengan lebih optimis. Kepercayaan diri juga menjadi pendorong utama bagi anak untuk terus berusaha mencapai tujuannya </w:t>
      </w:r>
      <w:r w:rsidR="00CA421D">
        <w:rPr>
          <w:color w:val="000000"/>
          <w:sz w:val="22"/>
          <w:szCs w:val="22"/>
        </w:rPr>
        <w:fldChar w:fldCharType="begin" w:fldLock="1"/>
      </w:r>
      <w:r w:rsidR="00D2022A">
        <w:rPr>
          <w:color w:val="000000"/>
          <w:sz w:val="22"/>
          <w:szCs w:val="22"/>
        </w:rPr>
        <w:instrText>ADDIN CSL_CITATION {"citationItems":[{"id":"ITEM-1","itemData":{"author":[{"dropping-particle":"","family":"Maulina","given":"Iin","non-dropping-particle":"","parse-names":false,"suffix":""}],"id":"ITEM-1","issue":"02","issued":{"date-parts":[["2023"]]},"page":"239-246","title":"Analisis Pengembangan Kepercayaan Diri Anak Melalui Penayangan Video Animasi Di TK Idhata","type":"article-journal","volume":"07"},"uris":["http://www.mendeley.com/documents/?uuid=abd164ef-740a-40cb-8533-a4338e0de7bc"]}],"mendeley":{"formattedCitation":"[5]","plainTextFormattedCitation":"[5]","previouslyFormattedCitation":"[5]"},"properties":{"noteIndex":0},"schema":"https://github.com/citation-style-language/schema/raw/master/csl-citation.json"}</w:instrText>
      </w:r>
      <w:r w:rsidR="00CA421D">
        <w:rPr>
          <w:color w:val="000000"/>
          <w:sz w:val="22"/>
          <w:szCs w:val="22"/>
        </w:rPr>
        <w:fldChar w:fldCharType="separate"/>
      </w:r>
      <w:r w:rsidR="00CA421D" w:rsidRPr="00CA421D">
        <w:rPr>
          <w:noProof/>
          <w:color w:val="000000"/>
          <w:sz w:val="22"/>
          <w:szCs w:val="22"/>
        </w:rPr>
        <w:t>[5]</w:t>
      </w:r>
      <w:r w:rsidR="00CA421D">
        <w:rPr>
          <w:color w:val="000000"/>
          <w:sz w:val="22"/>
          <w:szCs w:val="22"/>
        </w:rPr>
        <w:fldChar w:fldCharType="end"/>
      </w:r>
      <w:r w:rsidRPr="004C544A">
        <w:rPr>
          <w:color w:val="000000"/>
          <w:sz w:val="22"/>
          <w:szCs w:val="22"/>
        </w:rPr>
        <w:t>.</w:t>
      </w:r>
    </w:p>
    <w:p w14:paraId="7A21AEEA"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Kegagalan adalah bagian tak terpisahkan dari hidup. Meski sudah berusaha semaksimal mungkin, kita tetap bisa gagal. Kekecewaan adalah reaksi yang wajar. Namun, cara kita menyikapi kegagalan akan sangat menentukan bagaimana kita bangkit kembali. Ada yang terpuruk dalam kegagalan, sementara yang lain mampu bangkit dengan lebih cepat </w:t>
      </w:r>
      <w:r w:rsidR="00D2022A">
        <w:rPr>
          <w:color w:val="000000"/>
          <w:sz w:val="22"/>
          <w:szCs w:val="22"/>
        </w:rPr>
        <w:fldChar w:fldCharType="begin" w:fldLock="1"/>
      </w:r>
      <w:r w:rsidR="00D2022A">
        <w:rPr>
          <w:color w:val="000000"/>
          <w:sz w:val="22"/>
          <w:szCs w:val="22"/>
        </w:rPr>
        <w:instrText>ADDIN CSL_CITATION {"citationItems":[{"id":"ITEM-1","itemData":{"DOI":"10.25299/al-hikmah:jaip.2021.vol18(2).4473","ISSN":"1412-5382","abstract":"This research aims to describe how academic perfectionism women rise from failure. This research uses a qualitative method with a case study approach. The number of participants in this study was four people obtained by purposive sampling technique with the characteristics of middle-aged adult women, the type of perfection in completing academic tasks, had experienced academic failure, and were willing to become research participants. In-depth interviews and observations collect data. This study indicates that educated perfectionist women always try to achieve maximum results io doing academic work. They also always have high targets that must be completed in their academic life. When they experience academic failures, at first, they tend to be sad, but after that, they can get up quickly. That is because they have a good self-concept of achievement, emotional maturity, belief in God's destiny, and a sense of optimism in themselves, and they also get reinforced motivation through social support from close relatives.","author":[{"dropping-particle":"","family":"Tresnani","given":"Lia Dwi","non-dropping-particle":"","parse-names":false,"suffix":""},{"dropping-particle":"","family":"Casmini","given":"Casmini","non-dropping-particle":"","parse-names":false,"suffix":""}],"container-title":"Al-Hikmah: Jurnal Agama dan Ilmu Pengetahuan","id":"ITEM-1","issue":"2","issued":{"date-parts":[["2021"]]},"page":"110-122","title":"Penerimaan Diri Dari Kegagalan Akademik Perempuan Perfeksionisme","type":"article-journal","volume":"18"},"uris":["http://www.mendeley.com/documents/?uuid=51e48184-ce78-4796-a429-0958b3967339"]}],"mendeley":{"formattedCitation":"[6]","plainTextFormattedCitation":"[6]","previouslyFormattedCitation":"[6]"},"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[6]</w:t>
      </w:r>
      <w:r w:rsidR="00D2022A">
        <w:rPr>
          <w:color w:val="000000"/>
          <w:sz w:val="22"/>
          <w:szCs w:val="22"/>
        </w:rPr>
        <w:fldChar w:fldCharType="end"/>
      </w:r>
      <w:r w:rsidR="00D2022A">
        <w:rPr>
          <w:color w:val="000000"/>
          <w:sz w:val="22"/>
          <w:szCs w:val="22"/>
        </w:rPr>
        <w:t>.</w:t>
      </w:r>
    </w:p>
    <w:p w14:paraId="79405046"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{"citationItems":[{"id":"ITEM-1","itemData":{"DOI":"10.37304/jkupr.v10i1.4330","ISSN":"2355-0015","abstract":"Emotional support is one of the social supports given by parents to children, in various ways, one of which is education. Emotional support for medical students is needed in undergoing learning in lectures. The aim of this study is to perceive the relationship of parental emotional support and academic achievement of students at the Faculty of Medicine, Ciputra University. The method used was cross sectional analytic. The sampling was done using census techniques or total sampling on 42 students of the Faculty of Medicine, Ciputra University batch 2018. The results showed that 29 respondents (69%) received high emotional support from their parents and 18 respondents (42.9%) have good academic achievement. Based on the Spearman rank test, the correlation coefficient was 0.117 and the significance value was 0.461. Based on the research that has been done, it can be concluded that there is no significant relationship between the relationship of parental emotional support to the academic achievement of students at the Faculty of Medicine, Ciputra University.","author":[{"dropping-particle":"","family":"Fadika","given":"Ummul","non-dropping-particle":"","parse-names":false,"suffix":""},{"dropping-particle":"","family":"Ritunga","given":"Imelda","non-dropping-particle":"","parse-names":false,"suffix":""}],"container-title":"Jurnal Kedokteran Universitas Palangka Raya","id":"ITEM-1","issue":"1","issued":{"date-parts":[["2022"]]},"page":"33-36","title":"Hubungan Dukungan Emosional Orang Tua Terhadap Prestasi Akademik Mahasiswa Fakultas Kedokteran Universitas Ciputra","type":"article-journal","volume":"10"},"uris":["http://www.mendeley.com/documents/?uuid=dd8bc1f3-9426-49a3-a1f9-f92e203c9417"]}],"mendeley":{"formattedCitation":"[7]","plainTextFormattedCitation":"[7]","previouslyFormattedCitation":"[7]"},"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[7]</w:t>
      </w:r>
      <w:r w:rsidR="00D2022A">
        <w:rPr>
          <w:color w:val="000000"/>
          <w:sz w:val="22"/>
          <w:szCs w:val="22"/>
        </w:rPr>
        <w:fldChar w:fldCharType="end"/>
      </w:r>
      <w:r w:rsidRPr="004C544A">
        <w:rPr>
          <w:color w:val="000000"/>
          <w:sz w:val="22"/>
          <w:szCs w:val="22"/>
        </w:rPr>
        <w:t>, Sikap penerimaan, tindakan nyata, dan dukungan tanpa syarat dari anggota keluarga merupakan fondasi penting bagi perkembangan anak. Orang tua, sebagai figur sentral, memberikan dukungan dalam berbagai bentuk, mulai dari memenuhi kebutuhan dasar hingga memberikan dorongan semangat.</w:t>
      </w:r>
    </w:p>
    <w:p w14:paraId="335484A4" w14:textId="77777777" w:rsid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lastRenderedPageBreak/>
        <w:t xml:space="preserve">Selain itu, </w:t>
      </w:r>
      <w:r w:rsidR="00D2022A">
        <w:rPr>
          <w:color w:val="000000"/>
          <w:sz w:val="22"/>
          <w:szCs w:val="22"/>
        </w:rPr>
        <w:fldChar w:fldCharType="begin" w:fldLock="1"/>
      </w:r>
      <w:r w:rsidR="00D2022A">
        <w:rPr>
          <w:color w:val="000000"/>
          <w:sz w:val="22"/>
          <w:szCs w:val="22"/>
        </w:rPr>
        <w:instrText>ADDIN CSL_CITATION {"citationItems":[{"id":"ITEM-1","itemData":{"DOI":"10.62383/katalis.v1i2.357","ISSN":"3046-6156","abstract":"This study investigates the influence of parental involvement on elementary school students' academic achievement. Using a qualitative approach, this research collected data through in-depth interviews and participant observation involving 20 parents and 10 teachers from several elementary schools. The research results show that parental involvement has a significant impact on student academic achievement. The most influential forms of involvement include assistance with learning at home, effective communication with teachers, and providing motivation and emotional support to children. Data analysis shows that students whose parents are actively involved in their education tend to have better grades and show greater interest in learning. Previous research results show that parental involvement can increase students' learning motivation and academic results. In addition, this research found several problems faced by parents, including limited time and lack of confidence in helping their children. To overcome this obstacle, it is recommended that schools provide training programs for parents and strengthen communication with them through regular meetings and communication technology. Overall, this research states that the role of parents is very important in supporting the academic achievement of elementary school students and promoting stronger collaboration between schools and parents to create a supportive learning environment.","author":[{"dropping-particle":"","family":"Rantari","given":"Via","non-dropping-particle":"","parse-names":false,"suffix":""},{"dropping-particle":"","family":"Hasanah","given":"Bunga Nur","non-dropping-particle":"","parse-names":false,"suffix":""},{"dropping-particle":"","family":"Ervia","given":"Dea Vinni","non-dropping-particle":"","parse-names":false,"suffix":""},{"dropping-particle":"","family":"Ismawan","given":"Tarisha Azalia","non-dropping-particle":"","parse-names":false,"suffix":""}],"container-title":"Katalis Pendidikan : Jurnal Ilmu Pendidikan dan Matematika","id":"ITEM-1","issue":"2","issued":{"date-parts":[["2024"]]},"page":"213-219","title":"Pengaruh Keterlibatan Orang Tua Terhadap Prestasi Akademik Siswa Sekolah Dasar","type":"article-journal","volume":"1"},"uris":["http://www.mendeley.com/documents/?uuid=444abc8f-21cc-4a95-a185-a64c0c1d516f"]}],"mendeley":{"formattedCitation":"[8]","plainTextFormattedCitation":"[8]","previouslyFormattedCitation":"[8]"},"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[8]</w:t>
      </w:r>
      <w:r w:rsidR="00D2022A">
        <w:rPr>
          <w:color w:val="000000"/>
          <w:sz w:val="22"/>
          <w:szCs w:val="22"/>
        </w:rPr>
        <w:fldChar w:fldCharType="end"/>
      </w:r>
      <w:r w:rsidR="00D2022A">
        <w:rPr>
          <w:color w:val="000000"/>
          <w:sz w:val="22"/>
          <w:szCs w:val="22"/>
        </w:rPr>
        <w:t xml:space="preserve"> </w:t>
      </w:r>
      <w:r w:rsidRPr="004C544A">
        <w:rPr>
          <w:color w:val="000000"/>
          <w:sz w:val="22"/>
          <w:szCs w:val="22"/>
        </w:rPr>
        <w:t>menemukakan bahwa motivasi dan dukungan emosional yang diberikan orang tua memiliki dampak positif yang signifikan terhadap prestasi akademik anak. Anak yang merasa didukung oleh orang tuanya cenderung memiliki sikap positif terhadap belajar, lebih termotivasi untuk mencapai tujuan belajarnya, dan pada akhirnya meraih prestasi yang lebih baik.</w:t>
      </w:r>
    </w:p>
    <w:p w14:paraId="4C71611E" w14:textId="77777777" w:rsidR="002403CA" w:rsidRPr="004C544A" w:rsidRDefault="002403CA" w:rsidP="004C544A">
      <w:pPr>
        <w:pBdr>
          <w:top w:val="nil"/>
          <w:left w:val="nil"/>
          <w:bottom w:val="nil"/>
          <w:right w:val="nil"/>
          <w:between w:val="nil"/>
        </w:pBdr>
        <w:spacing w:after="120" w:line="240" w:lineRule="auto"/>
        <w:ind w:firstLine="426"/>
        <w:jc w:val="both"/>
        <w:rPr>
          <w:color w:val="000000"/>
          <w:sz w:val="22"/>
          <w:szCs w:val="22"/>
        </w:rPr>
      </w:pPr>
      <w:r w:rsidRPr="002403CA">
        <w:rPr>
          <w:color w:val="000000"/>
          <w:sz w:val="22"/>
          <w:szCs w:val="22"/>
        </w:rPr>
        <w:t>Metode pembelajaran tradisional seringkali kurang menarik bagi siswa, yang mengakibatkan penurunan motivasi belajar. Untuk mengatasi hal ini, diperlukan pendekatan pembelajaran yang kreatif dan menyenangkan</w:t>
      </w:r>
      <w:r w:rsidR="0012168A">
        <w:rPr>
          <w:color w:val="000000"/>
          <w:sz w:val="22"/>
          <w:szCs w:val="22"/>
        </w:rPr>
        <w:t xml:space="preserve"> </w:t>
      </w:r>
      <w:r>
        <w:rPr>
          <w:color w:val="000000"/>
          <w:sz w:val="22"/>
          <w:szCs w:val="22"/>
        </w:rPr>
        <w:fldChar w:fldCharType="begin" w:fldLock="1"/>
      </w:r>
      <w:r w:rsidR="00D2022A">
        <w:rPr>
          <w:color w:val="000000"/>
          <w:sz w:val="22"/>
          <w:szCs w:val="22"/>
        </w:rPr>
        <w:instrText>ADDIN CSL_CITATION {"citationItems":[{"id":"ITEM-1","itemData":{"abstract":"Kegiatan pengabdian kepada masyarakat ini bertujuan untuk memberikan inovasi dalam meningkatkan motivasi pembelajaran bahasa Inggris di Sekolah dasar SDN 02 Tualang dengan menggunakan Story Telling dengan media ventriloquist dengan boneka tangan. Tekhnik ventriloquist ialah dengan menggunakan suara perut dalam bercerita dengan menggunakan boneka tangan yang memiliki suatu kepribadian karakter tertentu untuk menceritakan cerita dalam bahasa inggris. Tekhnik metode bercerita dapat menciptakan suasana belajar yang hidup, memotivasi partisipasi siwa dan meningkatkan keterampilan berbicara serta rasa percaya diri siswa. Kegiatan pengabdian Masyarakat ini melalui tahap survey, pelaksanaan, pelaksanaan, diskusi. Hasil dari wawancara setelah kegiatan ini menunjukkan bahwa Storytelling dengan media ventriloquist memberikan dampak positif terhadap motivasi siswa dalam belajar bahasa Inggris.","author":[{"dropping-particle":"","family":"Wulandari","given":"Fitri","non-dropping-particle":"","parse-names":false,"suffix":""},{"dropping-particle":"","family":"Suyono","given":"Akhmad","non-dropping-particle":"","parse-names":false,"suffix":""},{"dropping-particle":"","family":"Sari","given":"Cyntia Kumala","non-dropping-particle":"","parse-names":false,"suffix":""},{"dropping-particle":"","family":"Marhamah","given":"","non-dropping-particle":"","parse-names":false,"suffix":""},{"dropping-particle":"","family":"Suryanti","given":"Nunuk","non-dropping-particle":"","parse-names":false,"suffix":""}],"container-title":"Community Education Engagement Journal","id":"ITEM-1","issue":"1","issued":{"date-parts":[["2020"]]},"page":"73-82","title":"Pelatihan Pembelajaran Bahasa Inggris: Penggunaan Boneka dalam Kegiatan Storytelling dengan Teknik Ventriloquist untuk Siswa SD","type":"article-journal","volume":"2"},"uris":["http://www.mendeley.com/documents/?uuid=1a711791-858c-4d0c-bbbf-4ac0182b6dd5"]}],"mendeley":{"formattedCitation":"[9]","plainTextFormattedCitation":"[9]","previouslyFormattedCitation":"[9]"},"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[9]</w:t>
      </w:r>
      <w:r>
        <w:rPr>
          <w:color w:val="000000"/>
          <w:sz w:val="22"/>
          <w:szCs w:val="22"/>
        </w:rPr>
        <w:fldChar w:fldCharType="end"/>
      </w:r>
      <w:r w:rsidRPr="002403CA">
        <w:rPr>
          <w:color w:val="000000"/>
          <w:sz w:val="22"/>
          <w:szCs w:val="22"/>
        </w:rPr>
        <w:t>.</w:t>
      </w:r>
    </w:p>
    <w:p w14:paraId="34A7981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{"citationItems":[{"id":"ITEM-1","itemData":{"ISSN":"3046-6083","abstract":"The use of animation in learning media is growing in various schools and learning institutions in Indonesia. This approach has proven to be effective for both teachers and learners. For teachers, the animation method eliminates the need to explain in detail or draw visuals. This research uses observation and interview methods. Research on the development of animation-based learning media in Bali using observation and interview methods can provide a deep insight into the use and impact of such media in the local education context. Learning content in animation should be relevant to students' daily lives and experiences in Bali. Animation can be an effective tool to preserve and promote local culture and identity. By analysing the use of animation in the context of Balinese culture, it can ensure that learning media remains relevant to local values and traditions, as well as enhance students' understanding of local cultural heritage.","author":[{"dropping-particle":"","family":"Gde","given":"Dewa","non-dropping-particle":"","parse-names":false,"suffix":""},{"dropping-particle":"","family":"Dwipa Putra","given":"Surya","non-dropping-particle":"","parse-names":false,"suffix":""},{"dropping-particle":"","family":"Prasetyo Wibisono","given":"Angger","non-dropping-particle":"","parse-names":false,"suffix":""},{"dropping-particle":"","family":"Putra","given":"Gede Pasek","non-dropping-particle":"","parse-names":false,"suffix":""},{"dropping-particle":"","family":"Yasa","given":"Adnyana","non-dropping-particle":"","parse-names":false,"suffix":""},{"dropping-particle":"","family":"Animasi","given":"Prodi","non-dropping-particle":"","parse-names":false,"suffix":""},{"dropping-particle":"","family":"Rupa","given":"Seni","non-dropping-particle":"","parse-names":false,"suffix":""},{"dropping-particle":"","family":"Desain","given":"Dan","non-dropping-particle":"","parse-names":false,"suffix":""}],"container-title":"Anima Rupa: Jurnal Animasi","id":"ITEM-1","issue":"2","issued":{"date-parts":[["2024"]]},"page":"57-65","title":"Perkembangan Media Pembelajaran Berbasis Animasi Di Bali","type":"article-journal","volume":"1"},"uris":["http://www.mendeley.com/documents/?uuid=f9df3bf1-648c-4248-af93-97c74c00b0ee"]}],"mendeley":{"formattedCitation":"[10]","plainTextFormattedCitation":"[10]","previouslyFormattedCitation":"[10]"},"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[10]</w:t>
      </w:r>
      <w:r w:rsidR="00D2022A">
        <w:rPr>
          <w:color w:val="000000"/>
          <w:sz w:val="22"/>
          <w:szCs w:val="22"/>
        </w:rPr>
        <w:fldChar w:fldCharType="end"/>
      </w:r>
      <w:r w:rsidRPr="004C544A">
        <w:rPr>
          <w:color w:val="000000"/>
          <w:sz w:val="22"/>
          <w:szCs w:val="22"/>
        </w:rPr>
        <w:t xml:space="preserve"> animasi dapat menjadi solusi yang tepat untuk mengatasi tantangan dalam pembelajaran. Dengan visual yang menarik dan gerakan yang dinamis, animasi dapat membuat proses belajar lebih menyenangkan dan membangkitkan minat siswa. </w:t>
      </w:r>
    </w:p>
    <w:p w14:paraId="1C816153"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D2022A">
        <w:rPr>
          <w:color w:val="000000"/>
          <w:sz w:val="22"/>
          <w:szCs w:val="22"/>
        </w:rPr>
        <w:fldChar w:fldCharType="begin" w:fldLock="1"/>
      </w:r>
      <w:r w:rsidR="00D2022A">
        <w:rPr>
          <w:color w:val="000000"/>
          <w:sz w:val="22"/>
          <w:szCs w:val="22"/>
        </w:rPr>
        <w:instrText>ADDIN CSL_CITATION {"citationItems":[{"id":"ITEM-1","itemData":{"author":[{"dropping-particle":"","family":"Khasanah","given":"Chan Uswatun","non-dropping-particle":"","parse-names":false,"suffix":""},{"dropping-particle":"","family":"Mursidi","given":"M A","non-dropping-particle":"","parse-names":false,"suffix":""},{"dropping-particle":"","family":"Whildiyani","given":"Yustine","non-dropping-particle":"","parse-names":false,"suffix":""}],"id":"ITEM-1","issued":{"date-parts":[["2024"]]},"page":"983-993","title":"IJM : Indonesian Journal of Multidisciplinary Rancang Bangun Video Animasi 2D untuk Anak Usia Dini sebagai Media Pembelajaran Pendidikan Karakter dengan Menerapkan Metode Pembelajaran Demonstrasi dan Dialog","type":"article-journal","volume":"2"},"uris":["http://www.mendeley.com/documents/?uuid=5f0fa783-331d-46b0-9c2e-064d2f8bf330"]}],"mendeley":{"formattedCitation":"[11]","plainTextFormattedCitation":"[11]","previouslyFormattedCitation":"[11]"},"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[11]</w:t>
      </w:r>
      <w:r w:rsidR="00D2022A">
        <w:rPr>
          <w:color w:val="000000"/>
          <w:sz w:val="22"/>
          <w:szCs w:val="22"/>
        </w:rPr>
        <w:fldChar w:fldCharType="end"/>
      </w:r>
      <w:r w:rsidRPr="004C544A">
        <w:rPr>
          <w:color w:val="000000"/>
          <w:sz w:val="22"/>
          <w:szCs w:val="22"/>
        </w:rPr>
        <w:t>, bahwa animasi pendidikan dan media pembelajaran lainnya yang menarik dapat menjadi alat yang efektif untuk mendukung pembelajaran anak usia dini. Dengan visual yang menarik dan konten yang sesuai, anak-anak dapat belajar dengan lebih mudah dan menyenangkan.</w:t>
      </w:r>
    </w:p>
    <w:p w14:paraId="2A7F79E1" w14:textId="77777777" w:rsidR="004C544A" w:rsidRPr="004C544A" w:rsidRDefault="00CA421D" w:rsidP="004C544A">
      <w:pPr>
        <w:pBdr>
          <w:top w:val="nil"/>
          <w:left w:val="nil"/>
          <w:bottom w:val="nil"/>
          <w:right w:val="nil"/>
          <w:between w:val="nil"/>
        </w:pBdr>
        <w:spacing w:after="120" w:line="240" w:lineRule="auto"/>
        <w:ind w:firstLine="426"/>
        <w:jc w:val="both"/>
        <w:rPr>
          <w:color w:val="000000"/>
          <w:sz w:val="22"/>
          <w:szCs w:val="22"/>
        </w:rPr>
      </w:pPr>
      <w:r w:rsidRPr="00CA421D">
        <w:rPr>
          <w:color w:val="000000"/>
          <w:sz w:val="22"/>
          <w:szCs w:val="22"/>
        </w:rPr>
        <w:t xml:space="preserve">Dibandingkan dengan media konvensional, </w:t>
      </w:r>
      <w:r w:rsidR="00D2022A" w:rsidRPr="00D2022A">
        <w:rPr>
          <w:color w:val="000000"/>
          <w:sz w:val="22"/>
          <w:szCs w:val="22"/>
        </w:rPr>
        <w:t>Video mapping menciptakan bentuk komunikasi visual, informasi, dan edukasi yang lebih hidup dengan memadukan animasi dan audio. Hal ini menjadikannya lebih menarik perhatian bagi masyarakat, terutama kalangan anak-anak</w:t>
      </w:r>
      <w:r w:rsidR="00D2022A">
        <w:rPr>
          <w:color w:val="000000"/>
          <w:sz w:val="22"/>
          <w:szCs w:val="22"/>
        </w:rPr>
        <w:t xml:space="preserve"> </w:t>
      </w:r>
      <w:r w:rsidR="00D2022A">
        <w:rPr>
          <w:color w:val="000000"/>
          <w:sz w:val="22"/>
          <w:szCs w:val="22"/>
        </w:rPr>
        <w:fldChar w:fldCharType="begin" w:fldLock="1"/>
      </w:r>
      <w:r w:rsidR="00A252A3">
        <w:rPr>
          <w:color w:val="000000"/>
          <w:sz w:val="22"/>
          <w:szCs w:val="22"/>
        </w:rPr>
        <w:instrText>ADDIN CSL_CITATION {"citationItems":[{"id":"ITEM-1","itemData":{"DOI":"10.26742/pantun.v7i2.2255","ISSN":"2407-7143","abstract":"The story of Sangkuriang or known as the legend of Mount Tangkuban Parahu, is a folklore living and developing in Indonesian society, especially in West Java. Sangkuriang is a local wisdom of the Sundanese which is full of messages, meanings and morals which can be learned and applied in everyday life by children. The development of technology and digital media allows everyone toaccess unlimited information. The easy access provides an opportunity to preserve cultural wealth with local wisdom values in digital packaging. Video mapping model is used to package the famous Sangkuriang legend in West Java. Video mapping is a technique of playing with projected light intoa certain area so that it is expected to atract children’s interest with more relevant media. This work uses design thinking theory and uses the 4p innovation approach from Chris Aton (2002). The creative work in producing the video mapping of Sangkuriang legend provides an alternative model for preserving the local wisdom values of Sangkuriang folklore which is more atractive and more accessible digitally.Keywords: Sangkuriang Folklore, Video Mapping, New Media  ABSTRAKPesatnya perkembangan teknologi membuat setiap individu dapat mengakses sebuah informasi dengan mudah dan berbanding lurus dengan perkembangan media dalam menyampaikan sebuah informasi. Munculnya media - media baru (new media) yang berbasis teknologi dapat dijadikan sarana inovasi dalam mengembangkan cerita rakyat Sangkuriang menjadi bentuk yang lebih baru dan dapat menjadi nilai lebih dalam membangun minat anak untuk mendalami cerita rakyat Sangkuriang yang merupakan kearifan lokal masyarakat Sunda. Salah satu media baru (new media) yang dapat kolaborasikan dengan cerita rakyat Sangkuriang adalah video mapping, Video mapping merupakan salah satu teknik memainkan cahaya yang diproyeksikan terhadap bidang tertentu, dibuat dengan teknik-teknik tertentu sehingga menimbulkan ilusi optik. Metodelogi dalam perancangan video mapping menggunakan metode “Design Thingking” atau cara berpikir desain dalam mencari  inovasi.","author":[{"dropping-particle":"","family":"Setiawan","given":"Andri","non-dropping-particle":"","parse-names":false,"suffix":""}],"container-title":"PANTUN: Jurnal Ilmiah Seni Budaya","id":"ITEM-1","issue":"2","issued":{"date-parts":[["2022"]]},"title":"Perancangan Cerita Rakyat Sangkuriang Menggunakan Teknik Video Mapping","type":"article-journal","volume":"7"},"uris":["http://www.mendeley.com/documents/?uuid=e78a83cc-3579-4bd9-a53b-773028a8be7d"]}],"mendeley":{"formattedCitation":"[12]","plainTextFormattedCitation":"[12]","previouslyFormattedCitation":"[12]"},"properties":{"noteIndex":0},"schema":"https://github.com/citation-style-language/schema/raw/master/csl-citation.json"}</w:instrText>
      </w:r>
      <w:r w:rsidR="00D2022A">
        <w:rPr>
          <w:color w:val="000000"/>
          <w:sz w:val="22"/>
          <w:szCs w:val="22"/>
        </w:rPr>
        <w:fldChar w:fldCharType="separate"/>
      </w:r>
      <w:r w:rsidR="00D2022A" w:rsidRPr="00D2022A">
        <w:rPr>
          <w:noProof/>
          <w:color w:val="000000"/>
          <w:sz w:val="22"/>
          <w:szCs w:val="22"/>
        </w:rPr>
        <w:t>[12]</w:t>
      </w:r>
      <w:r w:rsidR="00D2022A">
        <w:rPr>
          <w:color w:val="000000"/>
          <w:sz w:val="22"/>
          <w:szCs w:val="22"/>
        </w:rPr>
        <w:fldChar w:fldCharType="end"/>
      </w:r>
      <w:r w:rsidR="00D2022A" w:rsidRPr="00D2022A">
        <w:rPr>
          <w:color w:val="000000"/>
          <w:sz w:val="22"/>
          <w:szCs w:val="22"/>
        </w:rPr>
        <w:t>.</w:t>
      </w:r>
      <w:r w:rsidR="00D2022A">
        <w:rPr>
          <w:color w:val="000000"/>
          <w:sz w:val="22"/>
          <w:szCs w:val="22"/>
        </w:rPr>
        <w:t xml:space="preserve"> Salah satu k</w:t>
      </w:r>
      <w:r w:rsidRPr="00CA421D">
        <w:rPr>
          <w:color w:val="000000"/>
          <w:sz w:val="22"/>
          <w:szCs w:val="22"/>
        </w:rPr>
        <w:t xml:space="preserve">eunggulan </w:t>
      </w:r>
      <w:r w:rsidR="00D2022A">
        <w:rPr>
          <w:color w:val="000000"/>
          <w:sz w:val="22"/>
          <w:szCs w:val="22"/>
        </w:rPr>
        <w:t>dari</w:t>
      </w:r>
      <w:r w:rsidRPr="00CA421D">
        <w:rPr>
          <w:color w:val="000000"/>
          <w:sz w:val="22"/>
          <w:szCs w:val="22"/>
        </w:rPr>
        <w:t xml:space="preserve"> video mapping adalah kemampuannya meningkatkan partisipasi audiens dalam pembelajaran. Materi yang disajikan secara visual dan menarik perhatian membuat audiens lebih termotivasi untuk belajar secara aktif</w:t>
      </w:r>
      <w:r>
        <w:rPr>
          <w:color w:val="000000"/>
          <w:sz w:val="22"/>
          <w:szCs w:val="22"/>
        </w:rPr>
        <w:t xml:space="preserve"> </w:t>
      </w:r>
      <w:r>
        <w:rPr>
          <w:color w:val="000000"/>
          <w:sz w:val="22"/>
          <w:szCs w:val="22"/>
        </w:rPr>
        <w:fldChar w:fldCharType="begin" w:fldLock="1"/>
      </w:r>
      <w:r w:rsidR="00A252A3">
        <w:rPr>
          <w:color w:val="000000"/>
          <w:sz w:val="22"/>
          <w:szCs w:val="22"/>
        </w:rPr>
        <w:instrText>ADDIN CSL_CITATION {"citationItems":[{"id":"ITEM-1","itemData":{"abstract":"Penggunaan teknologi dalam konteks pendidikan terus berkembang seiring dengan kemajuan teknologi yang pesat. Dengan menyajikan materi pembelajaran dalam format visual yang menarik dan interaktif, teknologi ini mampu memikat perhatian peserta didik dan membuat mereka lebih aktif dalam proses belajar. Tujuan penelitian adalah Pengembangan virtual background dengan teknik video mapping sebagai inovasi dalam pelayanan laboratorium. Penelitian ini menggunakan metode penenelitian R &amp; D dengan desain sequential exploratory. Penelitian dilaksanakan pada bulan Juli 2024 di Laboratorium Jurusan Promosi Kesehatan, Politeknik Kesehatan Kemenkes Bandung. Informan penelitian kualitatif dilakukan terhadap 1 ahli video mapping dan sampel penelitian kuantitatif dilakukan kepada 30 orang. Instrumen penelitian dilakukan validitas dan reabilitas kepada 15 responden. Pengumpulan data penelitian kualitatif dengan cara wawancara mendalam kepada ahli video mapping. Uji kelayakan penelitian kuantitatif dilakukan kepada 30 pengguna dengan menggunakan kuesioner. Hasil peneltian kualitatif didapatkan 5 tema yaitu jenis proyektor, jenis lensa, ruangan, lumens, software. Uji pengguna penelitian kualitatif didapatkan hasil 76,44 % yang artinya media video mapping layak digunakan. Penelitian selanjutnya diperlukan penelitian serupa untuk mendapatkan","author":[{"dropping-particle":"","family":"Aris Rizqi","given":"Muhhamad","non-dropping-particle":"","parse-names":false,"suffix":""},{"dropping-particle":"","family":"Hilda","given":"Khairani","non-dropping-particle":"","parse-names":false,"suffix":""}],"id":"ITEM-1","issue":"1","issued":{"date-parts":[["2025"]]},"page":"235-243","title":"PENGEMBANGAN VIRTUAL BACKGROUND DENGAN VIDEO MAPPING PROJECTION SEBAGAI INOVASI LAYANAN Virtual Background Development with Video Mapping Projection as Laboratory","type":"article-journal","volume":"17"},"uris":["http://www.mendeley.com/documents/?uuid=22bffba2-ea72-4c00-9348-e320be114ba3"]}],"mendeley":{"formattedCitation":"[13]","plainTextFormattedCitation":"[13]","previouslyFormattedCitation":"[13]"},"properties":{"noteIndex":0},"schema":"https://github.com/citation-style-language/schema/raw/master/csl-citation.json"}</w:instrText>
      </w:r>
      <w:r>
        <w:rPr>
          <w:color w:val="000000"/>
          <w:sz w:val="22"/>
          <w:szCs w:val="22"/>
        </w:rPr>
        <w:fldChar w:fldCharType="separate"/>
      </w:r>
      <w:r w:rsidR="00D2022A" w:rsidRPr="00D2022A">
        <w:rPr>
          <w:noProof/>
          <w:color w:val="000000"/>
          <w:sz w:val="22"/>
          <w:szCs w:val="22"/>
        </w:rPr>
        <w:t>[13]</w:t>
      </w:r>
      <w:r>
        <w:rPr>
          <w:color w:val="000000"/>
          <w:sz w:val="22"/>
          <w:szCs w:val="22"/>
        </w:rPr>
        <w:fldChar w:fldCharType="end"/>
      </w:r>
      <w:r w:rsidR="004C544A" w:rsidRPr="004C544A">
        <w:rPr>
          <w:color w:val="000000"/>
          <w:sz w:val="22"/>
          <w:szCs w:val="22"/>
        </w:rPr>
        <w:t xml:space="preserve">. </w:t>
      </w:r>
    </w:p>
    <w:p w14:paraId="77738693" w14:textId="77777777" w:rsidR="004C544A" w:rsidRPr="004C544A" w:rsidRDefault="00D2022A" w:rsidP="004C544A">
      <w:pPr>
        <w:pBdr>
          <w:top w:val="nil"/>
          <w:left w:val="nil"/>
          <w:bottom w:val="nil"/>
          <w:right w:val="nil"/>
          <w:between w:val="nil"/>
        </w:pBdr>
        <w:spacing w:after="120" w:line="240" w:lineRule="auto"/>
        <w:ind w:firstLine="426"/>
        <w:jc w:val="both"/>
        <w:rPr>
          <w:color w:val="000000"/>
          <w:sz w:val="22"/>
          <w:szCs w:val="22"/>
        </w:rPr>
      </w:pPr>
      <w:r w:rsidRPr="00D2022A">
        <w:rPr>
          <w:color w:val="000000"/>
          <w:sz w:val="22"/>
          <w:szCs w:val="22"/>
        </w:rPr>
        <w:t>Video mapping interaktif</w:t>
      </w:r>
      <w:r>
        <w:rPr>
          <w:color w:val="000000"/>
          <w:sz w:val="22"/>
          <w:szCs w:val="22"/>
        </w:rPr>
        <w:t xml:space="preserve"> dengan Animasi </w:t>
      </w:r>
      <w:r w:rsidRPr="00D2022A">
        <w:rPr>
          <w:color w:val="000000"/>
          <w:sz w:val="22"/>
          <w:szCs w:val="22"/>
        </w:rPr>
        <w:t xml:space="preserve">"Sedikit Demi Sedikit" dirancang sebagai media </w:t>
      </w:r>
      <w:r w:rsidRPr="00800531">
        <w:rPr>
          <w:i/>
          <w:iCs/>
          <w:color w:val="000000"/>
          <w:sz w:val="22"/>
          <w:szCs w:val="22"/>
        </w:rPr>
        <w:t>parenting education</w:t>
      </w:r>
      <w:r w:rsidRPr="00D2022A">
        <w:rPr>
          <w:color w:val="000000"/>
          <w:sz w:val="22"/>
          <w:szCs w:val="22"/>
        </w:rPr>
        <w:t xml:space="preserve"> untuk menanamkan prinsip growth mindset pada anak dan orang tua. Melalui proyeksi visual yang interaktif, cerita ini menggambarkan perjuangan seorang anak yang menghadapi kesulitan belajar dan nilai buruk, namun bangkit berkat dukungan orang tua. Sosok ayah dalam narasi ini menjadi contoh nyata pentingnya dukungan emosional dalam membangun kepercayaan diri anak. Orang tua diajak memahami bahwa proses belajar tidak selalu linear, dan kegagalan adalah bagian dari pertumbuhan</w:t>
      </w:r>
      <w:r w:rsidR="004C544A" w:rsidRPr="004C544A">
        <w:rPr>
          <w:color w:val="000000"/>
          <w:sz w:val="22"/>
          <w:szCs w:val="22"/>
        </w:rPr>
        <w:t>.</w:t>
      </w:r>
    </w:p>
    <w:p w14:paraId="25FEAD70" w14:textId="77777777" w:rsidR="004C544A" w:rsidRPr="004C544A" w:rsidRDefault="004C544A" w:rsidP="004C544A">
      <w:pPr>
        <w:pBdr>
          <w:top w:val="nil"/>
          <w:left w:val="nil"/>
          <w:bottom w:val="nil"/>
          <w:right w:val="nil"/>
          <w:between w:val="nil"/>
        </w:pBdr>
        <w:spacing w:after="120" w:line="240" w:lineRule="auto"/>
        <w:ind w:firstLine="426"/>
        <w:jc w:val="both"/>
        <w:rPr>
          <w:color w:val="000000"/>
          <w:sz w:val="22"/>
          <w:szCs w:val="22"/>
        </w:rPr>
      </w:pPr>
      <w:r w:rsidRPr="004C544A">
        <w:rPr>
          <w:color w:val="000000"/>
          <w:sz w:val="22"/>
          <w:szCs w:val="22"/>
        </w:rPr>
        <w:t xml:space="preserve">Menurut </w:t>
      </w:r>
      <w:r w:rsidR="00A252A3">
        <w:rPr>
          <w:color w:val="000000"/>
          <w:sz w:val="22"/>
          <w:szCs w:val="22"/>
        </w:rPr>
        <w:fldChar w:fldCharType="begin" w:fldLock="1"/>
      </w:r>
      <w:r w:rsidR="002E601F">
        <w:rPr>
          <w:color w:val="000000"/>
          <w:sz w:val="22"/>
          <w:szCs w:val="22"/>
        </w:rPr>
        <w:instrText>ADDIN CSL_CITATION {"citationItems":[{"id":"ITEM-1","itemData":{"author":[{"dropping-particle":"","family":"Kamal","given":"Pendabah","non-dropping-particle":"","parse-names":false,"suffix":""},{"dropping-particle":"","family":"Purnama","given":"Anggraeni Marina","non-dropping-particle":"","parse-names":false,"suffix":""}],"id":"ITEM-1","issue":"2","issued":{"date-parts":[["2024"]]},"page":"98-110","title":"Pengaruh Media Pembelajaran Video Animasi Terhadap Minat dan Kemampuan Membaca Siswa Kelas III di UPTD SD Negeri","type":"article-journal","volume":"3"},"uris":["http://www.mendeley.com/documents/?uuid=b6acfe5e-761d-44b4-8da3-d77b6603d301"]}],"mendeley":{"formattedCitation":"[14]","plainTextFormattedCitation":"[14]","previouslyFormattedCitation":"[14]"},"properties":{"noteIndex":0},"schema":"https://github.com/citation-style-language/schema/raw/master/csl-citation.json"}</w:instrText>
      </w:r>
      <w:r w:rsidR="00A252A3">
        <w:rPr>
          <w:color w:val="000000"/>
          <w:sz w:val="22"/>
          <w:szCs w:val="22"/>
        </w:rPr>
        <w:fldChar w:fldCharType="separate"/>
      </w:r>
      <w:r w:rsidR="00A252A3" w:rsidRPr="00A252A3">
        <w:rPr>
          <w:noProof/>
          <w:color w:val="000000"/>
          <w:sz w:val="22"/>
          <w:szCs w:val="22"/>
        </w:rPr>
        <w:t>[14]</w:t>
      </w:r>
      <w:r w:rsidR="00A252A3">
        <w:rPr>
          <w:color w:val="000000"/>
          <w:sz w:val="22"/>
          <w:szCs w:val="22"/>
        </w:rPr>
        <w:fldChar w:fldCharType="end"/>
      </w:r>
      <w:r w:rsidRPr="004C544A">
        <w:rPr>
          <w:color w:val="000000"/>
          <w:sz w:val="22"/>
          <w:szCs w:val="22"/>
        </w:rPr>
        <w:t xml:space="preserve">, </w:t>
      </w:r>
      <w:r w:rsidR="00A252A3" w:rsidRPr="00A252A3">
        <w:rPr>
          <w:color w:val="000000"/>
          <w:sz w:val="22"/>
          <w:szCs w:val="22"/>
        </w:rPr>
        <w:t xml:space="preserve">media interaktif seperti video mapping dapat menjadi motivator kuat dalam </w:t>
      </w:r>
      <w:r w:rsidR="00A252A3" w:rsidRPr="00A252A3">
        <w:rPr>
          <w:color w:val="000000"/>
          <w:sz w:val="22"/>
          <w:szCs w:val="22"/>
        </w:rPr>
        <w:t>pembelajaran, meningkatkan antusiasme, dan membantu pemahaman konsep abstrak melalui visualisasi menarik. Tidak sekadar hiburan, video mapping ini dirancang untuk membangun sikap mental positif</w:t>
      </w:r>
      <w:r w:rsidR="00A252A3">
        <w:rPr>
          <w:color w:val="000000"/>
          <w:sz w:val="22"/>
          <w:szCs w:val="22"/>
        </w:rPr>
        <w:t xml:space="preserve"> yang </w:t>
      </w:r>
      <w:r w:rsidR="00A252A3" w:rsidRPr="00A252A3">
        <w:rPr>
          <w:color w:val="000000"/>
          <w:sz w:val="22"/>
          <w:szCs w:val="22"/>
        </w:rPr>
        <w:t>mendorong anak menghargai proses belajar dan orang tua untuk lebih empatik dalam mendampingi anak.</w:t>
      </w:r>
    </w:p>
    <w:p w14:paraId="36507B3A" w14:textId="77777777" w:rsidR="001B0D85" w:rsidRPr="001B0D85" w:rsidRDefault="00F16CF3" w:rsidP="001B0D85">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Mengandalkan keunggulan video mapping sebagai media yang efektif menarik perhatian dan menyampaikan pesan kompleks secara intuitif, animasi interaktif 'Sedikit Demi Sedikit' bertujuan menciptakan pengalaman belajar yang transformatif bagi keluarga. Pendekatan ini dirancang agar anak-anak tidak hanya mengerti konsep growth mindset secara kognitif, melainkan juga mengalami secara langsung proses 'belajar dari kegagalan' melalui simulasi visual yang imersif</w:t>
      </w:r>
      <w:r w:rsidR="001B0D85" w:rsidRPr="001B0D85">
        <w:rPr>
          <w:color w:val="000000"/>
          <w:sz w:val="22"/>
          <w:szCs w:val="22"/>
        </w:rPr>
        <w:t>.</w:t>
      </w:r>
    </w:p>
    <w:p w14:paraId="48943C3B" w14:textId="77777777" w:rsidR="00654C21" w:rsidRPr="00C57D9A" w:rsidRDefault="001B0D85" w:rsidP="001B0D85">
      <w:pPr>
        <w:pBdr>
          <w:top w:val="nil"/>
          <w:left w:val="nil"/>
          <w:bottom w:val="nil"/>
          <w:right w:val="nil"/>
          <w:between w:val="nil"/>
        </w:pBdr>
        <w:spacing w:after="120" w:line="240" w:lineRule="auto"/>
        <w:ind w:firstLine="426"/>
        <w:jc w:val="both"/>
        <w:rPr>
          <w:color w:val="000000"/>
          <w:sz w:val="22"/>
          <w:szCs w:val="22"/>
        </w:rPr>
      </w:pPr>
      <w:r w:rsidRPr="001B0D85">
        <w:rPr>
          <w:color w:val="000000"/>
          <w:sz w:val="22"/>
          <w:szCs w:val="22"/>
        </w:rPr>
        <w:t>Lebih dari sekadar alat bantu pembelajaran, karya ini</w:t>
      </w:r>
      <w:r w:rsidR="00F16CF3">
        <w:rPr>
          <w:color w:val="000000"/>
          <w:sz w:val="22"/>
          <w:szCs w:val="22"/>
        </w:rPr>
        <w:t xml:space="preserve"> diharapkan dapat</w:t>
      </w:r>
      <w:r w:rsidRPr="001B0D85">
        <w:rPr>
          <w:color w:val="000000"/>
          <w:sz w:val="22"/>
          <w:szCs w:val="22"/>
        </w:rPr>
        <w:t xml:space="preserve"> menjadi jembatan antara dunia psikologi perkembangan dan praktik pengasuhan sehari-hari, di mana orang tua dapat langsung mengobservasi dan mempraktikkan respons ideal terhadap tantangan belajar anak. Melalui kombinasi antara daya tarik visual, interaktivitas, dan kedalaman psikologis, video mapping interaktif ini menawarkan paradigma baru dalam </w:t>
      </w:r>
      <w:r w:rsidRPr="00800531">
        <w:rPr>
          <w:i/>
          <w:iCs/>
          <w:color w:val="000000"/>
          <w:sz w:val="22"/>
          <w:szCs w:val="22"/>
        </w:rPr>
        <w:t>parenting education</w:t>
      </w:r>
      <w:r w:rsidRPr="001B0D85">
        <w:rPr>
          <w:color w:val="000000"/>
          <w:sz w:val="22"/>
          <w:szCs w:val="22"/>
        </w:rPr>
        <w:t xml:space="preserve"> yang selaras dengan kebutuhan generasi digital</w:t>
      </w:r>
      <w:r w:rsidR="00502115" w:rsidRPr="00502115">
        <w:rPr>
          <w:color w:val="000000"/>
          <w:sz w:val="22"/>
          <w:szCs w:val="22"/>
        </w:rPr>
        <w:t>.</w:t>
      </w:r>
    </w:p>
    <w:p w14:paraId="79D78D4E"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5D54DC6D" w14:textId="77777777" w:rsidR="00F16CF3" w:rsidRPr="00F16CF3"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Penelitian ini menggunakan pendekatan Research and Development (R&amp;D) untuk mengembangkan media pembelajaran berbasis video mapping interaktif dengan animasi "Sedikit Demi Sedikit" sebagai sarana pendidikan pengasuhan (</w:t>
      </w:r>
      <w:r w:rsidRPr="00800531">
        <w:rPr>
          <w:color w:val="000000"/>
          <w:sz w:val="22"/>
          <w:szCs w:val="22"/>
        </w:rPr>
        <w:t>parenting education</w:t>
      </w:r>
      <w:r w:rsidRPr="00F16CF3">
        <w:rPr>
          <w:color w:val="000000"/>
          <w:sz w:val="22"/>
          <w:szCs w:val="22"/>
        </w:rPr>
        <w:t>). Metode ini dipilih karena sesuai dengan tujuan penelitian, yaitu menciptakan produk inovatif yang efektif dalam menanamkan growth mindset pada anak dan orang tua melalui visualisasi yang menarik dan interaktif.</w:t>
      </w:r>
    </w:p>
    <w:p w14:paraId="1B991B70" w14:textId="77777777" w:rsidR="00F16CF3" w:rsidRPr="002A696E" w:rsidRDefault="00F16CF3" w:rsidP="00F16CF3">
      <w:pPr>
        <w:pBdr>
          <w:top w:val="nil"/>
          <w:left w:val="nil"/>
          <w:bottom w:val="nil"/>
          <w:right w:val="nil"/>
          <w:between w:val="nil"/>
        </w:pBdr>
        <w:spacing w:after="120" w:line="240" w:lineRule="auto"/>
        <w:ind w:firstLine="426"/>
        <w:jc w:val="both"/>
        <w:rPr>
          <w:color w:val="000000"/>
          <w:sz w:val="22"/>
          <w:szCs w:val="22"/>
        </w:rPr>
      </w:pPr>
      <w:r w:rsidRPr="00F16CF3">
        <w:rPr>
          <w:color w:val="000000"/>
          <w:sz w:val="22"/>
          <w:szCs w:val="22"/>
        </w:rPr>
        <w:t>Adapun tahapan penelitian yang dilakukan mengacu pada proses yang terlihat dalam gambar, dengan penyesuaian terhadap kebutuhan pengembangan media edukasi. Berikut adalah rincian metodologi yang digunakan:</w:t>
      </w:r>
    </w:p>
    <w:p w14:paraId="5BBE695C" w14:textId="2BD7FD37" w:rsidR="002A696E" w:rsidRDefault="006E0D09" w:rsidP="00F60FAD">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noProof/>
          <w:color w:val="000000"/>
          <w:sz w:val="22"/>
          <w:szCs w:val="22"/>
        </w:rPr>
        <w:lastRenderedPageBreak/>
        <w:drawing>
          <wp:inline distT="0" distB="0" distL="0" distR="0" wp14:anchorId="48D46378" wp14:editId="0B1E7E17">
            <wp:extent cx="2962275" cy="1047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2275" cy="1047750"/>
                    </a:xfrm>
                    <a:prstGeom prst="rect">
                      <a:avLst/>
                    </a:prstGeom>
                    <a:noFill/>
                    <a:ln>
                      <a:noFill/>
                    </a:ln>
                  </pic:spPr>
                </pic:pic>
              </a:graphicData>
            </a:graphic>
          </wp:inline>
        </w:drawing>
      </w:r>
    </w:p>
    <w:p w14:paraId="32DCC7D0" w14:textId="77777777" w:rsidR="00FB25DE" w:rsidRPr="000B26A1" w:rsidRDefault="00794EBE" w:rsidP="00FB25DE">
      <w:pPr>
        <w:tabs>
          <w:tab w:val="left" w:pos="2373"/>
          <w:tab w:val="center" w:pos="4535"/>
          <w:tab w:val="center" w:pos="4960"/>
          <w:tab w:val="left" w:pos="6076"/>
        </w:tabs>
        <w:autoSpaceDE w:val="0"/>
        <w:autoSpaceDN w:val="0"/>
        <w:adjustRightInd w:val="0"/>
        <w:spacing w:before="120" w:after="120" w:line="240" w:lineRule="auto"/>
        <w:jc w:val="center"/>
        <w:rPr>
          <w:color w:val="000000"/>
          <w:sz w:val="22"/>
          <w:szCs w:val="22"/>
        </w:rPr>
      </w:pPr>
      <w:r>
        <w:rPr>
          <w:color w:val="000000"/>
          <w:sz w:val="22"/>
          <w:szCs w:val="22"/>
        </w:rPr>
        <w:t>Gambar 1. Metode Penelitian</w:t>
      </w:r>
    </w:p>
    <w:p w14:paraId="5AEA44C9"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Melakukan Analisis</w:t>
      </w:r>
    </w:p>
    <w:p w14:paraId="685DC522"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Tahap awal yang krusial dalam pengembangan video mapping interaktif "Sedikit Demi Sedikit" adalah Melakukan Analisis, dengan penekanan khusus pada potensi dan aplikasi teknologi video mapping dalam mencapai tujuan penelitian. Tujuan utama tahap ini adalah untuk memahami bagaimana karakteristik unik video mapping dapat dimanfaatkan secara efektif untuk menanamkan prinsip growth mindset pada anak dan meningkatkan pemahaman orang tua</w:t>
      </w:r>
      <w:r>
        <w:rPr>
          <w:color w:val="000000"/>
          <w:sz w:val="22"/>
          <w:szCs w:val="22"/>
        </w:rPr>
        <w:t>.</w:t>
      </w:r>
    </w:p>
    <w:p w14:paraId="70609BB1"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Konsep</w:t>
      </w:r>
    </w:p>
    <w:p w14:paraId="4541B62F" w14:textId="77777777" w:rsidR="00183F63" w:rsidRP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Setelah analisis mendalam, tahap selanjutnya adalah Desain Konseptual, yang berfokus pada perumusan rancangan visual prototipe video mapping interaktif "Sedikit Demi Sedikit". Tahap ini krusial dalam menerjemahkan temuan analisis ke dalam representasi visual yang konkret. Proses ini diwujudkan melalui pembuatan simulasi digital 2D dan 3D. Desain 2D dalam tahap ini terutama berfokus pada desain stage atau tata letak visual adegan animasi yang akan diproyeksikan, termasuk penentuan posisi elemen-elemen visual dan integrasinya dengan potensi interaksi video mapping. Sementara itu, model 3D menggambarkan objek, karakter, dan lingkungan dalam ruang proyeksi video mapping. Simulasi digital ini bertujuan untuk mematangkan ide visual, memfasilitasi komunikasi tim, dan memungkinkan evaluasi awal konsep desain sebelum tahap produksi yang lebih kompleks.</w:t>
      </w:r>
    </w:p>
    <w:p w14:paraId="04F6FDAC"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Pemilihan Material</w:t>
      </w:r>
    </w:p>
    <w:p w14:paraId="126E65BC" w14:textId="77777777" w:rsidR="00794EBE" w:rsidRDefault="00C93158" w:rsidP="00FB25DE">
      <w:pPr>
        <w:pBdr>
          <w:top w:val="nil"/>
          <w:left w:val="nil"/>
          <w:bottom w:val="nil"/>
          <w:right w:val="nil"/>
          <w:between w:val="nil"/>
        </w:pBdr>
        <w:spacing w:after="120" w:line="240" w:lineRule="auto"/>
        <w:ind w:left="360" w:firstLine="360"/>
        <w:jc w:val="both"/>
        <w:rPr>
          <w:color w:val="000000"/>
          <w:sz w:val="22"/>
          <w:szCs w:val="22"/>
        </w:rPr>
      </w:pPr>
      <w:r w:rsidRPr="00C93158">
        <w:rPr>
          <w:color w:val="000000"/>
          <w:sz w:val="22"/>
          <w:szCs w:val="22"/>
        </w:rPr>
        <w:t>Tahap ini krusial karena melibatkan penentuan dan pengadaan berbagai sumber daya yang dibutuhkan untuk mewujudkan konsep desain menjadi produk video mapping interaktif yang fungsional.</w:t>
      </w:r>
      <w:r>
        <w:rPr>
          <w:color w:val="000000"/>
          <w:sz w:val="22"/>
          <w:szCs w:val="22"/>
        </w:rPr>
        <w:t xml:space="preserve"> </w:t>
      </w:r>
      <w:r w:rsidRPr="00C93158">
        <w:rPr>
          <w:color w:val="000000"/>
          <w:sz w:val="22"/>
          <w:szCs w:val="22"/>
        </w:rPr>
        <w:t>Pemilihan material harus mempertimbangkan aspek teknis, estetika, fungsionalitas, anggaran, dan ketersediaan.</w:t>
      </w:r>
    </w:p>
    <w:p w14:paraId="3041A441" w14:textId="77777777" w:rsidR="00794EBE" w:rsidRDefault="00794EBE" w:rsidP="00794EBE">
      <w:pPr>
        <w:numPr>
          <w:ilvl w:val="0"/>
          <w:numId w:val="3"/>
        </w:numPr>
        <w:pBdr>
          <w:top w:val="nil"/>
          <w:left w:val="nil"/>
          <w:bottom w:val="nil"/>
          <w:right w:val="nil"/>
          <w:between w:val="nil"/>
        </w:pBdr>
        <w:spacing w:after="120" w:line="240" w:lineRule="auto"/>
        <w:jc w:val="both"/>
        <w:rPr>
          <w:color w:val="000000"/>
          <w:sz w:val="22"/>
          <w:szCs w:val="22"/>
        </w:rPr>
      </w:pPr>
      <w:r>
        <w:rPr>
          <w:color w:val="000000"/>
          <w:sz w:val="22"/>
          <w:szCs w:val="22"/>
        </w:rPr>
        <w:t>Pembuatan Prototipe</w:t>
      </w:r>
    </w:p>
    <w:p w14:paraId="61472BFA"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Berdasarkan desain konsep dan material yang dipilih, langkah selanjutnya adalah membuat prototipe awal dari video mapping interaktif. Prototipe ini berfungsi sebagai representasi awal dari produk akhir dan memungkinkan pengujian awal serta pengumpulan umpan balik.</w:t>
      </w:r>
    </w:p>
    <w:p w14:paraId="026EF1E9" w14:textId="77777777" w:rsidR="00794EBE" w:rsidRPr="00183F63" w:rsidRDefault="00794EBE" w:rsidP="00183F63">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Animasi &amp; Video Mapping</w:t>
      </w:r>
    </w:p>
    <w:p w14:paraId="7543342F" w14:textId="77777777" w:rsid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ini adalah implementasi dari desain dan prototipe, di mana </w:t>
      </w:r>
      <w:r w:rsidR="00183F63" w:rsidRPr="00183F63">
        <w:rPr>
          <w:color w:val="000000"/>
          <w:sz w:val="22"/>
          <w:szCs w:val="22"/>
        </w:rPr>
        <w:t>fokus utama adalah mengintegrasikan konten animasi "Sedikit Demi Sedikit" yang sudah ada dengan teknik video mapping untuk menciptakan pengalaman visual dan interaktif yang dirancang.</w:t>
      </w:r>
    </w:p>
    <w:p w14:paraId="2E35E64A" w14:textId="77777777" w:rsidR="00794EBE" w:rsidRPr="00183F63" w:rsidRDefault="00794EBE" w:rsidP="00794EBE">
      <w:pPr>
        <w:numPr>
          <w:ilvl w:val="0"/>
          <w:numId w:val="3"/>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Testing &amp; Evaluasi</w:t>
      </w:r>
    </w:p>
    <w:p w14:paraId="64D06EFC" w14:textId="77777777" w:rsidR="00794EBE" w:rsidRPr="00794EBE" w:rsidRDefault="00794EBE" w:rsidP="00FB25DE">
      <w:pPr>
        <w:pBdr>
          <w:top w:val="nil"/>
          <w:left w:val="nil"/>
          <w:bottom w:val="nil"/>
          <w:right w:val="nil"/>
          <w:between w:val="nil"/>
        </w:pBdr>
        <w:spacing w:after="120" w:line="240" w:lineRule="auto"/>
        <w:ind w:left="360" w:firstLine="360"/>
        <w:jc w:val="both"/>
        <w:rPr>
          <w:color w:val="000000"/>
          <w:sz w:val="22"/>
          <w:szCs w:val="22"/>
        </w:rPr>
      </w:pPr>
      <w:r w:rsidRPr="00794EBE">
        <w:rPr>
          <w:color w:val="000000"/>
          <w:sz w:val="22"/>
          <w:szCs w:val="22"/>
        </w:rPr>
        <w:t xml:space="preserve">Tahap terakhir adalah pengujian dan evaluasi efektivitas video mapping interaktif yang telah dibuat. </w:t>
      </w:r>
      <w:r w:rsidR="00183F63" w:rsidRPr="00183F63">
        <w:rPr>
          <w:color w:val="000000"/>
          <w:sz w:val="22"/>
          <w:szCs w:val="22"/>
        </w:rPr>
        <w:t>Tujuan utama dari tahap ini adalah untuk menguji fungsionalitas teknis media, mengevaluasi efektivitasnya dalam mencapai tujuan pendidikan (</w:t>
      </w:r>
      <w:r w:rsidR="00183F63" w:rsidRPr="00183F63">
        <w:rPr>
          <w:i/>
          <w:iCs/>
          <w:color w:val="000000"/>
          <w:sz w:val="22"/>
          <w:szCs w:val="22"/>
        </w:rPr>
        <w:t>growth mindset</w:t>
      </w:r>
      <w:r w:rsidR="00183F63" w:rsidRPr="00183F63">
        <w:rPr>
          <w:color w:val="000000"/>
          <w:sz w:val="22"/>
          <w:szCs w:val="22"/>
        </w:rPr>
        <w:t>), dan mengukur pengalaman pengguna</w:t>
      </w:r>
      <w:r w:rsidRPr="00794EBE">
        <w:rPr>
          <w:color w:val="000000"/>
          <w:sz w:val="22"/>
          <w:szCs w:val="22"/>
        </w:rPr>
        <w:t>.</w:t>
      </w:r>
    </w:p>
    <w:p w14:paraId="2B3EAC0A"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Results, analyses and discussion</w:t>
      </w:r>
    </w:p>
    <w:p w14:paraId="1E5AC417" w14:textId="77777777" w:rsidR="00183F63" w:rsidRDefault="00183F63" w:rsidP="00183F63">
      <w:pPr>
        <w:numPr>
          <w:ilvl w:val="0"/>
          <w:numId w:val="4"/>
        </w:numPr>
        <w:pBdr>
          <w:top w:val="nil"/>
          <w:left w:val="nil"/>
          <w:bottom w:val="nil"/>
          <w:right w:val="nil"/>
          <w:between w:val="nil"/>
        </w:pBdr>
        <w:spacing w:after="120" w:line="240" w:lineRule="auto"/>
        <w:jc w:val="both"/>
        <w:rPr>
          <w:b/>
          <w:bCs/>
          <w:color w:val="000000"/>
          <w:sz w:val="22"/>
          <w:szCs w:val="22"/>
        </w:rPr>
      </w:pPr>
      <w:r w:rsidRPr="00183F63">
        <w:rPr>
          <w:b/>
          <w:bCs/>
          <w:color w:val="000000"/>
          <w:sz w:val="22"/>
          <w:szCs w:val="22"/>
        </w:rPr>
        <w:t>Desain 2D dan 3D Stage</w:t>
      </w:r>
    </w:p>
    <w:p w14:paraId="1B2172A3" w14:textId="77777777" w:rsid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Dalam menganalisis hasil pengembangan video mapping interaktif ini, kami akan memaparkan secara detail tentang desain stage baik dalam format 2D maupun 3D yang menjadi landasan implementasi proyeksi. Pembahasan ini bertujuan untuk menguraikan bagaimana konsep teoretis diwujudkan dalam bentuk visual sekaligus mengevaluasi efektivitasnya sebagai media edukasi.</w:t>
      </w:r>
    </w:p>
    <w:p w14:paraId="6D37873E" w14:textId="77777777" w:rsidR="009571FF" w:rsidRPr="009571FF" w:rsidRDefault="009571FF" w:rsidP="00FB25DE">
      <w:pPr>
        <w:pBdr>
          <w:top w:val="nil"/>
          <w:left w:val="nil"/>
          <w:bottom w:val="nil"/>
          <w:right w:val="nil"/>
          <w:between w:val="nil"/>
        </w:pBdr>
        <w:spacing w:after="120" w:line="240" w:lineRule="auto"/>
        <w:ind w:firstLine="360"/>
        <w:jc w:val="both"/>
        <w:rPr>
          <w:color w:val="000000"/>
          <w:sz w:val="22"/>
          <w:szCs w:val="22"/>
        </w:rPr>
      </w:pPr>
      <w:r w:rsidRPr="009571FF">
        <w:rPr>
          <w:color w:val="000000"/>
          <w:sz w:val="22"/>
          <w:szCs w:val="22"/>
        </w:rPr>
        <w:t>Untuk desain 2D stage, kami menyajikan tiga gambar utama dari sudut pandang berbeda</w:t>
      </w:r>
      <w:r>
        <w:rPr>
          <w:color w:val="000000"/>
          <w:sz w:val="22"/>
          <w:szCs w:val="22"/>
        </w:rPr>
        <w:t xml:space="preserve"> yang mencakup </w:t>
      </w:r>
      <w:r w:rsidRPr="009571FF">
        <w:rPr>
          <w:color w:val="000000"/>
          <w:sz w:val="22"/>
          <w:szCs w:val="22"/>
        </w:rPr>
        <w:t>perspektif atas, depan, dan belakang.</w:t>
      </w:r>
      <w:r>
        <w:rPr>
          <w:color w:val="000000"/>
          <w:sz w:val="22"/>
          <w:szCs w:val="22"/>
        </w:rPr>
        <w:t xml:space="preserve"> Ketiga visualisasi ini </w:t>
      </w:r>
      <w:r w:rsidRPr="009571FF">
        <w:rPr>
          <w:color w:val="000000"/>
          <w:sz w:val="22"/>
          <w:szCs w:val="22"/>
        </w:rPr>
        <w:t>secara bersama-sama memberikan pemahaman menyeluruh tentang tata letak fisik dan distribusi zona proyeksi</w:t>
      </w:r>
    </w:p>
    <w:p w14:paraId="064C3FED" w14:textId="2DBEF609" w:rsidR="009571FF" w:rsidRDefault="006E0D09" w:rsidP="009571FF">
      <w:pPr>
        <w:pBdr>
          <w:top w:val="nil"/>
          <w:left w:val="nil"/>
          <w:bottom w:val="nil"/>
          <w:right w:val="nil"/>
          <w:between w:val="nil"/>
        </w:pBdr>
        <w:spacing w:after="120" w:line="240" w:lineRule="auto"/>
        <w:jc w:val="center"/>
        <w:rPr>
          <w:color w:val="000000"/>
          <w:sz w:val="22"/>
          <w:szCs w:val="22"/>
        </w:rPr>
      </w:pPr>
      <w:r>
        <w:rPr>
          <w:noProof/>
          <w:color w:val="000000"/>
          <w:sz w:val="22"/>
          <w:szCs w:val="22"/>
        </w:rPr>
        <w:lastRenderedPageBreak/>
        <w:drawing>
          <wp:inline distT="0" distB="0" distL="0" distR="0" wp14:anchorId="16F8BEF3" wp14:editId="4C6DDCDD">
            <wp:extent cx="2914650" cy="1638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363D17E0"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2. Desain 2D Dari Belakang</w:t>
      </w:r>
    </w:p>
    <w:p w14:paraId="60C9CFBA" w14:textId="77777777" w:rsidR="009571FF" w:rsidRDefault="009571FF" w:rsidP="00CE3E71">
      <w:pPr>
        <w:pBdr>
          <w:top w:val="nil"/>
          <w:left w:val="nil"/>
          <w:bottom w:val="nil"/>
          <w:right w:val="nil"/>
          <w:between w:val="nil"/>
        </w:pBdr>
        <w:spacing w:after="120" w:line="240" w:lineRule="auto"/>
        <w:ind w:firstLine="720"/>
        <w:rPr>
          <w:color w:val="000000"/>
          <w:sz w:val="22"/>
          <w:szCs w:val="22"/>
        </w:rPr>
      </w:pPr>
      <w:r>
        <w:rPr>
          <w:color w:val="000000"/>
          <w:sz w:val="22"/>
          <w:szCs w:val="22"/>
        </w:rPr>
        <w:t xml:space="preserve">Untuk </w:t>
      </w:r>
      <w:r w:rsidR="00FB25DE">
        <w:rPr>
          <w:color w:val="000000"/>
          <w:sz w:val="22"/>
          <w:szCs w:val="22"/>
        </w:rPr>
        <w:t>G</w:t>
      </w:r>
      <w:r>
        <w:rPr>
          <w:color w:val="000000"/>
          <w:sz w:val="22"/>
          <w:szCs w:val="22"/>
        </w:rPr>
        <w:t xml:space="preserve">ambar 2 </w:t>
      </w:r>
      <w:r w:rsidR="00FB25DE">
        <w:rPr>
          <w:color w:val="000000"/>
          <w:sz w:val="22"/>
          <w:szCs w:val="22"/>
        </w:rPr>
        <w:t xml:space="preserve">akan menampilkan </w:t>
      </w:r>
      <w:r w:rsidR="00FB25DE" w:rsidRPr="00FB25DE">
        <w:rPr>
          <w:color w:val="000000"/>
          <w:sz w:val="22"/>
          <w:szCs w:val="22"/>
        </w:rPr>
        <w:t xml:space="preserve">menampilkan struktur pendukung dan </w:t>
      </w:r>
      <w:r w:rsidR="00FB25DE">
        <w:rPr>
          <w:color w:val="000000"/>
          <w:sz w:val="22"/>
          <w:szCs w:val="22"/>
        </w:rPr>
        <w:t>yang tidak bisa dilihat dengan jelas oleh para penonton.</w:t>
      </w:r>
    </w:p>
    <w:p w14:paraId="39330D3B" w14:textId="6D0A4E57" w:rsidR="009571FF" w:rsidRDefault="006E0D09" w:rsidP="00183F63">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5FC22746" wp14:editId="54EEED16">
            <wp:extent cx="2914650" cy="163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768F512B"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Gambar 3. Desain 2D Dari Depan</w:t>
      </w:r>
    </w:p>
    <w:p w14:paraId="7329DC6C"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Sedangkan untuk Gambar 3 </w:t>
      </w:r>
      <w:r w:rsidRPr="00FB25DE">
        <w:rPr>
          <w:color w:val="000000"/>
          <w:sz w:val="22"/>
          <w:szCs w:val="22"/>
        </w:rPr>
        <w:t xml:space="preserve">memperlihatkan </w:t>
      </w:r>
      <w:r w:rsidRPr="009571FF">
        <w:rPr>
          <w:color w:val="000000"/>
          <w:sz w:val="22"/>
          <w:szCs w:val="22"/>
        </w:rPr>
        <w:t xml:space="preserve">perspektif </w:t>
      </w:r>
      <w:r>
        <w:rPr>
          <w:color w:val="000000"/>
          <w:sz w:val="22"/>
          <w:szCs w:val="22"/>
        </w:rPr>
        <w:t>depan yang biasa dilihat oleh penonton seperti layar utama tempat konten yang akan ditampilkan.</w:t>
      </w:r>
    </w:p>
    <w:p w14:paraId="27FA1A8A" w14:textId="60A52E1C" w:rsidR="00183F63" w:rsidRDefault="006E0D09" w:rsidP="00183F63">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36698EB5" wp14:editId="4E6DAD7B">
            <wp:extent cx="2914650" cy="163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4650" cy="1638300"/>
                    </a:xfrm>
                    <a:prstGeom prst="rect">
                      <a:avLst/>
                    </a:prstGeom>
                    <a:noFill/>
                    <a:ln>
                      <a:noFill/>
                    </a:ln>
                  </pic:spPr>
                </pic:pic>
              </a:graphicData>
            </a:graphic>
          </wp:inline>
        </w:drawing>
      </w:r>
    </w:p>
    <w:p w14:paraId="40D8EAFD" w14:textId="77777777" w:rsidR="009571FF" w:rsidRDefault="009571FF" w:rsidP="009571FF">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w:t>
      </w:r>
      <w:r w:rsidR="00FB25DE">
        <w:rPr>
          <w:color w:val="000000"/>
          <w:sz w:val="22"/>
          <w:szCs w:val="22"/>
        </w:rPr>
        <w:t>4</w:t>
      </w:r>
      <w:r>
        <w:rPr>
          <w:color w:val="000000"/>
          <w:sz w:val="22"/>
          <w:szCs w:val="22"/>
        </w:rPr>
        <w:t>. Desain 2D Dari Atas</w:t>
      </w:r>
    </w:p>
    <w:p w14:paraId="5CBBB0FE" w14:textId="77777777" w:rsidR="00FB25DE" w:rsidRDefault="00FB25DE" w:rsidP="00CE3E71">
      <w:pPr>
        <w:pBdr>
          <w:top w:val="nil"/>
          <w:left w:val="nil"/>
          <w:bottom w:val="nil"/>
          <w:right w:val="nil"/>
          <w:between w:val="nil"/>
        </w:pBdr>
        <w:spacing w:after="120" w:line="240" w:lineRule="auto"/>
        <w:ind w:firstLine="720"/>
        <w:jc w:val="both"/>
        <w:rPr>
          <w:color w:val="000000"/>
          <w:sz w:val="22"/>
          <w:szCs w:val="22"/>
        </w:rPr>
      </w:pPr>
      <w:r>
        <w:rPr>
          <w:color w:val="000000"/>
          <w:sz w:val="22"/>
          <w:szCs w:val="22"/>
        </w:rPr>
        <w:t xml:space="preserve">Selanjutnya untuk Gambar 4 akan menunjukkan kepada kita desain 2D stage kepada kita tata letak keseluruhan stage dari </w:t>
      </w:r>
      <w:r w:rsidRPr="009571FF">
        <w:rPr>
          <w:color w:val="000000"/>
          <w:sz w:val="22"/>
          <w:szCs w:val="22"/>
        </w:rPr>
        <w:t>perspektif atas</w:t>
      </w:r>
      <w:r>
        <w:rPr>
          <w:color w:val="000000"/>
          <w:sz w:val="22"/>
          <w:szCs w:val="22"/>
        </w:rPr>
        <w:t>.</w:t>
      </w:r>
    </w:p>
    <w:p w14:paraId="2781EC3F" w14:textId="77777777" w:rsidR="00FB25DE" w:rsidRDefault="00FB25DE" w:rsidP="00FB25DE">
      <w:pPr>
        <w:pBdr>
          <w:top w:val="nil"/>
          <w:left w:val="nil"/>
          <w:bottom w:val="nil"/>
          <w:right w:val="nil"/>
          <w:between w:val="nil"/>
        </w:pBdr>
        <w:spacing w:after="120" w:line="240" w:lineRule="auto"/>
        <w:jc w:val="both"/>
        <w:rPr>
          <w:color w:val="000000"/>
          <w:sz w:val="22"/>
          <w:szCs w:val="22"/>
        </w:rPr>
      </w:pPr>
    </w:p>
    <w:p w14:paraId="3E50FCE9" w14:textId="5B6335C2" w:rsidR="009022F6" w:rsidRDefault="006E0D09" w:rsidP="00FB25DE">
      <w:pPr>
        <w:pBdr>
          <w:top w:val="nil"/>
          <w:left w:val="nil"/>
          <w:bottom w:val="nil"/>
          <w:right w:val="nil"/>
          <w:between w:val="nil"/>
        </w:pBdr>
        <w:spacing w:after="120" w:line="240" w:lineRule="auto"/>
        <w:jc w:val="both"/>
        <w:rPr>
          <w:color w:val="000000"/>
          <w:sz w:val="22"/>
          <w:szCs w:val="22"/>
        </w:rPr>
      </w:pPr>
      <w:r>
        <w:rPr>
          <w:noProof/>
          <w:color w:val="000000"/>
          <w:sz w:val="22"/>
          <w:szCs w:val="22"/>
        </w:rPr>
        <w:drawing>
          <wp:inline distT="0" distB="0" distL="0" distR="0" wp14:anchorId="0A948D46" wp14:editId="054C4E44">
            <wp:extent cx="2962275" cy="1666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1666875"/>
                    </a:xfrm>
                    <a:prstGeom prst="rect">
                      <a:avLst/>
                    </a:prstGeom>
                    <a:noFill/>
                    <a:ln>
                      <a:noFill/>
                    </a:ln>
                  </pic:spPr>
                </pic:pic>
              </a:graphicData>
            </a:graphic>
          </wp:inline>
        </w:drawing>
      </w:r>
    </w:p>
    <w:p w14:paraId="4403502F" w14:textId="77777777" w:rsidR="009022F6"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5.  Desain 3D</w:t>
      </w:r>
    </w:p>
    <w:p w14:paraId="4E27F73C" w14:textId="77777777" w:rsidR="00FB25DE" w:rsidRDefault="009022F6"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Pada Gambar 5 ini akan </w:t>
      </w:r>
      <w:r w:rsidRPr="009022F6">
        <w:rPr>
          <w:color w:val="000000"/>
          <w:sz w:val="22"/>
          <w:szCs w:val="22"/>
        </w:rPr>
        <w:t>menampilkan visualisasi 3D yang merepresentasikan konsep final dari prototipe video mapping yang akan dikembangkan. Desain ini memberikan gambaran komprehensif tentang bentuk fisik dan struktur stage melalui perspektif tiga dimensi yang realistis</w:t>
      </w:r>
      <w:r>
        <w:rPr>
          <w:color w:val="000000"/>
          <w:sz w:val="22"/>
          <w:szCs w:val="22"/>
        </w:rPr>
        <w:t>.</w:t>
      </w:r>
    </w:p>
    <w:p w14:paraId="6E44A2AB" w14:textId="77777777" w:rsidR="00195AD8" w:rsidRDefault="009022F6" w:rsidP="00347B5C">
      <w:pPr>
        <w:numPr>
          <w:ilvl w:val="0"/>
          <w:numId w:val="4"/>
        </w:numPr>
        <w:pBdr>
          <w:top w:val="nil"/>
          <w:left w:val="nil"/>
          <w:bottom w:val="nil"/>
          <w:right w:val="nil"/>
          <w:between w:val="nil"/>
        </w:pBdr>
        <w:spacing w:after="120" w:line="240" w:lineRule="auto"/>
        <w:jc w:val="both"/>
        <w:rPr>
          <w:b/>
          <w:bCs/>
          <w:color w:val="000000"/>
          <w:sz w:val="22"/>
          <w:szCs w:val="22"/>
        </w:rPr>
      </w:pPr>
      <w:r w:rsidRPr="009022F6">
        <w:rPr>
          <w:b/>
          <w:bCs/>
          <w:color w:val="000000"/>
          <w:sz w:val="22"/>
          <w:szCs w:val="22"/>
        </w:rPr>
        <w:t>Pembuatan Prototipe</w:t>
      </w:r>
    </w:p>
    <w:p w14:paraId="5A216D36" w14:textId="77777777" w:rsidR="00347B5C" w:rsidRPr="00347B5C" w:rsidRDefault="00347B5C" w:rsidP="00347B5C">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Sebelum melakukan pembuatan prototipe ini kami menentukan material yang digunakan, </w:t>
      </w:r>
      <w:r w:rsidRPr="00347B5C">
        <w:rPr>
          <w:color w:val="000000"/>
          <w:sz w:val="22"/>
          <w:szCs w:val="22"/>
        </w:rPr>
        <w:t>erdasarkan pertimbangan teknis dan ekonomis, kami memutuskan menggunakan karton plastik (plastic corrugated board) sebagai material utama pembuatan prototipe stage video mapping. Pemilihan ini didasarkan pada analisis menyeluruh terhadap</w:t>
      </w:r>
      <w:r>
        <w:rPr>
          <w:color w:val="000000"/>
          <w:sz w:val="22"/>
          <w:szCs w:val="22"/>
        </w:rPr>
        <w:t xml:space="preserve"> budget, mobility dan quality.</w:t>
      </w:r>
    </w:p>
    <w:p w14:paraId="4F678A75" w14:textId="43562AA8" w:rsidR="009022F6" w:rsidRPr="009022F6" w:rsidRDefault="006E0D09" w:rsidP="009022F6">
      <w:pPr>
        <w:pBdr>
          <w:top w:val="nil"/>
          <w:left w:val="nil"/>
          <w:bottom w:val="nil"/>
          <w:right w:val="nil"/>
          <w:between w:val="nil"/>
        </w:pBdr>
        <w:spacing w:after="120" w:line="240" w:lineRule="auto"/>
        <w:rPr>
          <w:b/>
          <w:bCs/>
          <w:color w:val="000000"/>
          <w:sz w:val="22"/>
          <w:szCs w:val="22"/>
        </w:rPr>
      </w:pPr>
      <w:r>
        <w:rPr>
          <w:b/>
          <w:bCs/>
          <w:noProof/>
          <w:color w:val="000000"/>
          <w:sz w:val="22"/>
          <w:szCs w:val="22"/>
        </w:rPr>
        <w:drawing>
          <wp:inline distT="0" distB="0" distL="0" distR="0" wp14:anchorId="7FFC6FE5" wp14:editId="6DD5EF9C">
            <wp:extent cx="2943225" cy="2219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a:ln>
                      <a:noFill/>
                    </a:ln>
                  </pic:spPr>
                </pic:pic>
              </a:graphicData>
            </a:graphic>
          </wp:inline>
        </w:drawing>
      </w:r>
    </w:p>
    <w:p w14:paraId="52377C2D" w14:textId="77777777" w:rsidR="00FB25DE" w:rsidRDefault="009022F6" w:rsidP="009022F6">
      <w:pPr>
        <w:pBdr>
          <w:top w:val="nil"/>
          <w:left w:val="nil"/>
          <w:bottom w:val="nil"/>
          <w:right w:val="nil"/>
          <w:between w:val="nil"/>
        </w:pBdr>
        <w:spacing w:after="120" w:line="240" w:lineRule="auto"/>
        <w:jc w:val="center"/>
        <w:rPr>
          <w:color w:val="000000"/>
          <w:sz w:val="22"/>
          <w:szCs w:val="22"/>
        </w:rPr>
      </w:pPr>
      <w:r>
        <w:rPr>
          <w:color w:val="000000"/>
          <w:sz w:val="22"/>
          <w:szCs w:val="22"/>
        </w:rPr>
        <w:t>Gambar 6. Prototipe</w:t>
      </w:r>
    </w:p>
    <w:p w14:paraId="35A3A3BD" w14:textId="77777777" w:rsidR="00195AD8" w:rsidRDefault="00347B5C" w:rsidP="00CE3E71">
      <w:pPr>
        <w:pBdr>
          <w:top w:val="nil"/>
          <w:left w:val="nil"/>
          <w:bottom w:val="nil"/>
          <w:right w:val="nil"/>
          <w:between w:val="nil"/>
        </w:pBdr>
        <w:spacing w:after="120" w:line="240" w:lineRule="auto"/>
        <w:ind w:firstLine="360"/>
        <w:jc w:val="both"/>
        <w:rPr>
          <w:color w:val="000000"/>
          <w:sz w:val="22"/>
          <w:szCs w:val="22"/>
        </w:rPr>
      </w:pPr>
      <w:r>
        <w:rPr>
          <w:color w:val="000000"/>
          <w:sz w:val="22"/>
          <w:szCs w:val="22"/>
        </w:rPr>
        <w:t xml:space="preserve">Gambar 6 </w:t>
      </w:r>
      <w:r w:rsidR="00105DDB" w:rsidRPr="00105DDB">
        <w:rPr>
          <w:color w:val="000000"/>
          <w:sz w:val="22"/>
          <w:szCs w:val="22"/>
        </w:rPr>
        <w:t>enampilkan hasil akhir prototipe fisik stage video mapping yang telah berhasil diwujudkan berdasarkan desain 2D dan 3D yang sebelumnya telah dikembangkan</w:t>
      </w:r>
      <w:r w:rsidR="00105DDB">
        <w:rPr>
          <w:color w:val="000000"/>
          <w:sz w:val="22"/>
          <w:szCs w:val="22"/>
        </w:rPr>
        <w:t xml:space="preserve">. </w:t>
      </w:r>
      <w:r w:rsidR="00105DDB" w:rsidRPr="00105DDB">
        <w:rPr>
          <w:color w:val="000000"/>
          <w:sz w:val="22"/>
          <w:szCs w:val="22"/>
        </w:rPr>
        <w:t>Prototipe ini, meskipun mungkin dalam skala yang lebih kecil atau dengan fungsionalitas terbatas, bertujuan untuk memvisualisasikan tata letak proyeksi (</w:t>
      </w:r>
      <w:r w:rsidR="00105DDB" w:rsidRPr="00105DDB">
        <w:rPr>
          <w:i/>
          <w:iCs/>
          <w:color w:val="000000"/>
          <w:sz w:val="22"/>
          <w:szCs w:val="22"/>
        </w:rPr>
        <w:t>stage</w:t>
      </w:r>
      <w:r w:rsidR="00105DDB" w:rsidRPr="00105DDB">
        <w:rPr>
          <w:color w:val="000000"/>
          <w:sz w:val="22"/>
          <w:szCs w:val="22"/>
        </w:rPr>
        <w:t xml:space="preserve">), skala elemen visual, dan potensi integrasi area interaktif </w:t>
      </w:r>
      <w:r w:rsidR="00105DDB" w:rsidRPr="00105DDB">
        <w:rPr>
          <w:color w:val="000000"/>
          <w:sz w:val="22"/>
          <w:szCs w:val="22"/>
        </w:rPr>
        <w:lastRenderedPageBreak/>
        <w:t>dalam ruang fisik. Konstruksi prototipe ini memungkinkan pengujian awal terhadap aspek-aspek ergonomis, pemahaman spasial, dan identifikasi potensi penyesuaian desain sebelum implementasi video mapping yang lebih komprehensif</w:t>
      </w:r>
      <w:r w:rsidR="00105DDB">
        <w:rPr>
          <w:color w:val="000000"/>
          <w:sz w:val="22"/>
          <w:szCs w:val="22"/>
        </w:rPr>
        <w:t>.</w:t>
      </w:r>
    </w:p>
    <w:p w14:paraId="61CD57E2" w14:textId="77777777" w:rsidR="00105DDB" w:rsidRPr="00CE3E71" w:rsidRDefault="00105DDB" w:rsidP="00105DDB">
      <w:pPr>
        <w:numPr>
          <w:ilvl w:val="0"/>
          <w:numId w:val="4"/>
        </w:numPr>
        <w:pBdr>
          <w:top w:val="nil"/>
          <w:left w:val="nil"/>
          <w:bottom w:val="nil"/>
          <w:right w:val="nil"/>
          <w:between w:val="nil"/>
        </w:pBdr>
        <w:spacing w:after="120" w:line="240" w:lineRule="auto"/>
        <w:jc w:val="both"/>
        <w:rPr>
          <w:b/>
          <w:bCs/>
          <w:color w:val="000000"/>
          <w:sz w:val="22"/>
          <w:szCs w:val="22"/>
        </w:rPr>
      </w:pPr>
      <w:r w:rsidRPr="00CE3E71">
        <w:rPr>
          <w:b/>
          <w:bCs/>
          <w:color w:val="000000"/>
          <w:sz w:val="22"/>
          <w:szCs w:val="22"/>
        </w:rPr>
        <w:t>Integrasi Animasi dan Video Mapping</w:t>
      </w:r>
    </w:p>
    <w:p w14:paraId="1DB16B38" w14:textId="6D973D9E" w:rsidR="00105DDB" w:rsidRDefault="006E0D09" w:rsidP="00803A73">
      <w:pPr>
        <w:pBdr>
          <w:top w:val="nil"/>
          <w:left w:val="nil"/>
          <w:bottom w:val="nil"/>
          <w:right w:val="nil"/>
          <w:between w:val="nil"/>
        </w:pBdr>
        <w:spacing w:after="120" w:line="240" w:lineRule="auto"/>
        <w:jc w:val="center"/>
        <w:rPr>
          <w:color w:val="000000"/>
          <w:sz w:val="22"/>
          <w:szCs w:val="22"/>
        </w:rPr>
      </w:pPr>
      <w:r>
        <w:rPr>
          <w:noProof/>
          <w:color w:val="000000"/>
          <w:sz w:val="22"/>
          <w:szCs w:val="22"/>
        </w:rPr>
        <w:drawing>
          <wp:inline distT="0" distB="0" distL="0" distR="0" wp14:anchorId="125DB09C" wp14:editId="55CB26AA">
            <wp:extent cx="1743075" cy="18192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1819275"/>
                    </a:xfrm>
                    <a:prstGeom prst="rect">
                      <a:avLst/>
                    </a:prstGeom>
                    <a:noFill/>
                    <a:ln>
                      <a:noFill/>
                    </a:ln>
                  </pic:spPr>
                </pic:pic>
              </a:graphicData>
            </a:graphic>
          </wp:inline>
        </w:drawing>
      </w:r>
    </w:p>
    <w:p w14:paraId="3A6B0F52" w14:textId="77777777" w:rsidR="00803A73" w:rsidRDefault="00803A73" w:rsidP="00803A73">
      <w:pPr>
        <w:pBdr>
          <w:top w:val="nil"/>
          <w:left w:val="nil"/>
          <w:bottom w:val="nil"/>
          <w:right w:val="nil"/>
          <w:between w:val="nil"/>
        </w:pBdr>
        <w:spacing w:after="120" w:line="240" w:lineRule="auto"/>
        <w:jc w:val="center"/>
        <w:rPr>
          <w:color w:val="000000"/>
          <w:sz w:val="22"/>
          <w:szCs w:val="22"/>
        </w:rPr>
      </w:pPr>
      <w:r>
        <w:rPr>
          <w:color w:val="000000"/>
          <w:sz w:val="22"/>
          <w:szCs w:val="22"/>
        </w:rPr>
        <w:t>Gambar 7. Resolume Arena</w:t>
      </w:r>
    </w:p>
    <w:p w14:paraId="38379DAC" w14:textId="77777777" w:rsidR="00222F5F" w:rsidRDefault="00803A73" w:rsidP="00803A73">
      <w:pPr>
        <w:pBdr>
          <w:top w:val="nil"/>
          <w:left w:val="nil"/>
          <w:bottom w:val="nil"/>
          <w:right w:val="nil"/>
          <w:between w:val="nil"/>
        </w:pBdr>
        <w:spacing w:after="120" w:line="240" w:lineRule="auto"/>
        <w:ind w:firstLine="284"/>
        <w:jc w:val="both"/>
        <w:rPr>
          <w:color w:val="000000"/>
          <w:sz w:val="22"/>
          <w:szCs w:val="22"/>
        </w:rPr>
      </w:pPr>
      <w:r>
        <w:rPr>
          <w:color w:val="000000"/>
          <w:sz w:val="22"/>
          <w:szCs w:val="22"/>
        </w:rPr>
        <w:t xml:space="preserve">Untuk melakukan video mapping kita akan menggunakan </w:t>
      </w:r>
      <w:r w:rsidRPr="00803A73">
        <w:rPr>
          <w:color w:val="000000"/>
          <w:sz w:val="22"/>
          <w:szCs w:val="22"/>
        </w:rPr>
        <w:t>Resolume Arena yang akan menjadi platform utama untuk mengontrol dan mengeksekusi proyeksi video mapping pada prototipe stage yang telah dibuat. Software profesional ini dipilih karena kemampuannya yang komprehensif dalam menangani kebutuhan mapping kompleks.</w:t>
      </w:r>
    </w:p>
    <w:p w14:paraId="48A8A401" w14:textId="41949C6C" w:rsidR="00803A73" w:rsidRDefault="006E0D09" w:rsidP="00183F63">
      <w:pPr>
        <w:pBdr>
          <w:top w:val="nil"/>
          <w:left w:val="nil"/>
          <w:bottom w:val="nil"/>
          <w:right w:val="nil"/>
          <w:between w:val="nil"/>
        </w:pBdr>
        <w:spacing w:after="120" w:line="240" w:lineRule="auto"/>
        <w:jc w:val="both"/>
        <w:rPr>
          <w:noProof/>
          <w:color w:val="000000"/>
          <w:sz w:val="22"/>
          <w:szCs w:val="22"/>
        </w:rPr>
      </w:pPr>
      <w:r>
        <w:rPr>
          <w:noProof/>
          <w:color w:val="000000"/>
          <w:sz w:val="22"/>
          <w:szCs w:val="22"/>
        </w:rPr>
        <w:drawing>
          <wp:inline distT="0" distB="0" distL="0" distR="0" wp14:anchorId="2F4D136F" wp14:editId="43B2E8AA">
            <wp:extent cx="2971800" cy="16097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inline>
        </w:drawing>
      </w:r>
    </w:p>
    <w:p w14:paraId="08A89003" w14:textId="77777777" w:rsidR="00803A73" w:rsidRDefault="00803A73" w:rsidP="00803A73">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8. Advanved Output</w:t>
      </w:r>
    </w:p>
    <w:p w14:paraId="45A967CE" w14:textId="77777777" w:rsidR="00803A73" w:rsidRDefault="00803A73" w:rsidP="00CE3E71">
      <w:pPr>
        <w:pBdr>
          <w:top w:val="nil"/>
          <w:left w:val="nil"/>
          <w:bottom w:val="nil"/>
          <w:right w:val="nil"/>
          <w:between w:val="nil"/>
        </w:pBdr>
        <w:spacing w:after="120" w:line="240" w:lineRule="auto"/>
        <w:ind w:firstLine="284"/>
        <w:jc w:val="both"/>
        <w:rPr>
          <w:noProof/>
          <w:color w:val="000000"/>
          <w:sz w:val="22"/>
          <w:szCs w:val="22"/>
        </w:rPr>
      </w:pPr>
      <w:r>
        <w:rPr>
          <w:noProof/>
          <w:color w:val="000000"/>
          <w:sz w:val="22"/>
          <w:szCs w:val="22"/>
        </w:rPr>
        <w:t xml:space="preserve">Dimana pada Gambar 8 </w:t>
      </w:r>
      <w:r w:rsidR="00CE3E71">
        <w:rPr>
          <w:noProof/>
          <w:color w:val="000000"/>
          <w:sz w:val="22"/>
          <w:szCs w:val="22"/>
        </w:rPr>
        <w:t xml:space="preserve">menampilkan </w:t>
      </w:r>
      <w:r w:rsidR="00CE3E71" w:rsidRPr="00CE3E71">
        <w:rPr>
          <w:noProof/>
          <w:color w:val="000000"/>
          <w:sz w:val="22"/>
          <w:szCs w:val="22"/>
        </w:rPr>
        <w:t>proses</w:t>
      </w:r>
      <w:r w:rsidR="00CE3E71">
        <w:rPr>
          <w:noProof/>
          <w:color w:val="000000"/>
          <w:sz w:val="22"/>
          <w:szCs w:val="22"/>
        </w:rPr>
        <w:t xml:space="preserve"> </w:t>
      </w:r>
      <w:r w:rsidR="00CE3E71" w:rsidRPr="00CE3E71">
        <w:rPr>
          <w:noProof/>
          <w:color w:val="000000"/>
          <w:sz w:val="22"/>
          <w:szCs w:val="22"/>
        </w:rPr>
        <w:t>konfigurasi lanjutan dalam Resolume Arena menggunaka</w:t>
      </w:r>
      <w:r w:rsidR="00CE3E71">
        <w:rPr>
          <w:noProof/>
          <w:color w:val="000000"/>
          <w:sz w:val="22"/>
          <w:szCs w:val="22"/>
        </w:rPr>
        <w:t>n</w:t>
      </w:r>
      <w:r w:rsidR="00CE3E71" w:rsidRPr="00CE3E71">
        <w:rPr>
          <w:noProof/>
          <w:color w:val="000000"/>
          <w:sz w:val="22"/>
          <w:szCs w:val="22"/>
        </w:rPr>
        <w:t xml:space="preserve"> panel Advanced Output untuk menentukan area proyeksi secara presisi pada permukaan stage fisik yang telah dibuat. Proses ini merupakan jantung dari sistem video mapping kami, memastikan konten digital terproyeksi sempurna pada permukaan fisik.</w:t>
      </w:r>
    </w:p>
    <w:p w14:paraId="0F0023D4" w14:textId="0D2CC37A" w:rsidR="00CE3E71" w:rsidRDefault="006E0D09"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drawing>
          <wp:inline distT="0" distB="0" distL="0" distR="0" wp14:anchorId="3AEF5D18" wp14:editId="4598ACDF">
            <wp:extent cx="2971800" cy="16097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71800" cy="1609725"/>
                    </a:xfrm>
                    <a:prstGeom prst="rect">
                      <a:avLst/>
                    </a:prstGeom>
                    <a:noFill/>
                    <a:ln>
                      <a:noFill/>
                    </a:ln>
                  </pic:spPr>
                </pic:pic>
              </a:graphicData>
            </a:graphic>
          </wp:inline>
        </w:drawing>
      </w:r>
    </w:p>
    <w:p w14:paraId="136B3544" w14:textId="77777777" w:rsidR="00CE3E71" w:rsidRDefault="00CE3E71" w:rsidP="00CE3E71">
      <w:pPr>
        <w:pBdr>
          <w:top w:val="nil"/>
          <w:left w:val="nil"/>
          <w:bottom w:val="nil"/>
          <w:right w:val="nil"/>
          <w:between w:val="nil"/>
        </w:pBdr>
        <w:spacing w:after="120" w:line="240" w:lineRule="auto"/>
        <w:jc w:val="center"/>
        <w:rPr>
          <w:noProof/>
          <w:color w:val="000000"/>
          <w:sz w:val="22"/>
          <w:szCs w:val="22"/>
        </w:rPr>
      </w:pPr>
      <w:r>
        <w:rPr>
          <w:noProof/>
          <w:color w:val="000000"/>
          <w:sz w:val="22"/>
          <w:szCs w:val="22"/>
        </w:rPr>
        <w:t>Gambar 9. Integrasi Animasi dan Video Mapping</w:t>
      </w:r>
    </w:p>
    <w:p w14:paraId="12E71C7E" w14:textId="77777777" w:rsidR="00CE3E71" w:rsidRDefault="00CE3E71" w:rsidP="00CE3E71">
      <w:pPr>
        <w:pBdr>
          <w:top w:val="nil"/>
          <w:left w:val="nil"/>
          <w:bottom w:val="nil"/>
          <w:right w:val="nil"/>
          <w:between w:val="nil"/>
        </w:pBdr>
        <w:spacing w:after="120" w:line="240" w:lineRule="auto"/>
        <w:ind w:firstLine="360"/>
        <w:jc w:val="both"/>
        <w:rPr>
          <w:noProof/>
          <w:color w:val="000000"/>
          <w:sz w:val="22"/>
          <w:szCs w:val="22"/>
        </w:rPr>
      </w:pPr>
      <w:r>
        <w:rPr>
          <w:noProof/>
          <w:color w:val="000000"/>
          <w:sz w:val="22"/>
          <w:szCs w:val="22"/>
        </w:rPr>
        <w:t xml:space="preserve">Pada Gambar 9 </w:t>
      </w:r>
      <w:r w:rsidRPr="00CE3E71">
        <w:rPr>
          <w:noProof/>
          <w:color w:val="000000"/>
          <w:sz w:val="22"/>
          <w:szCs w:val="22"/>
        </w:rPr>
        <w:t>ini menampilkan tahap final dimana animasi 2D/3D yang telah dibuat diintegrasikan secara sempurna dengan sistem video mapping pada stage fisik. Proses ini merupakan puncak dari seluruh rangkaian pengembangan, dimana konsep kreatif bertemu dengan presisi teknis.</w:t>
      </w:r>
    </w:p>
    <w:p w14:paraId="473CB662" w14:textId="77777777" w:rsidR="00CE3E71" w:rsidRDefault="00CE3E71" w:rsidP="00CE3E71">
      <w:pPr>
        <w:numPr>
          <w:ilvl w:val="0"/>
          <w:numId w:val="4"/>
        </w:numPr>
        <w:pBdr>
          <w:top w:val="nil"/>
          <w:left w:val="nil"/>
          <w:bottom w:val="nil"/>
          <w:right w:val="nil"/>
          <w:between w:val="nil"/>
        </w:pBdr>
        <w:spacing w:after="120" w:line="240" w:lineRule="auto"/>
        <w:jc w:val="both"/>
        <w:rPr>
          <w:b/>
          <w:bCs/>
          <w:noProof/>
          <w:color w:val="000000"/>
          <w:sz w:val="22"/>
          <w:szCs w:val="22"/>
        </w:rPr>
      </w:pPr>
      <w:r w:rsidRPr="00CE3E71">
        <w:rPr>
          <w:b/>
          <w:bCs/>
          <w:noProof/>
          <w:color w:val="000000"/>
          <w:sz w:val="22"/>
          <w:szCs w:val="22"/>
        </w:rPr>
        <w:t>Implementasi dan Pengujian Sistem Video Mapping Terintegrasi</w:t>
      </w:r>
    </w:p>
    <w:p w14:paraId="7F2DB8AC" w14:textId="7E3068B4" w:rsidR="00CE3E71" w:rsidRDefault="006E0D09"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drawing>
          <wp:inline distT="0" distB="0" distL="0" distR="0" wp14:anchorId="0BD33E69" wp14:editId="6C0B07A0">
            <wp:extent cx="2943225" cy="2219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3225" cy="2219325"/>
                    </a:xfrm>
                    <a:prstGeom prst="rect">
                      <a:avLst/>
                    </a:prstGeom>
                    <a:noFill/>
                    <a:ln>
                      <a:noFill/>
                    </a:ln>
                  </pic:spPr>
                </pic:pic>
              </a:graphicData>
            </a:graphic>
          </wp:inline>
        </w:drawing>
      </w:r>
    </w:p>
    <w:p w14:paraId="18128DFB" w14:textId="77777777" w:rsidR="00FA71F5" w:rsidRPr="00CE3E71" w:rsidRDefault="00FA71F5" w:rsidP="00FA71F5">
      <w:pPr>
        <w:pBdr>
          <w:top w:val="nil"/>
          <w:left w:val="nil"/>
          <w:bottom w:val="nil"/>
          <w:right w:val="nil"/>
          <w:between w:val="nil"/>
        </w:pBdr>
        <w:spacing w:after="120" w:line="240" w:lineRule="auto"/>
        <w:jc w:val="center"/>
        <w:rPr>
          <w:b/>
          <w:bCs/>
          <w:noProof/>
          <w:color w:val="000000"/>
          <w:sz w:val="22"/>
          <w:szCs w:val="22"/>
        </w:rPr>
      </w:pPr>
      <w:r>
        <w:rPr>
          <w:b/>
          <w:bCs/>
          <w:noProof/>
          <w:color w:val="000000"/>
          <w:sz w:val="22"/>
          <w:szCs w:val="22"/>
        </w:rPr>
        <w:t>Gambar 10. Dokumentasi Pengujian</w:t>
      </w:r>
    </w:p>
    <w:p w14:paraId="1ADD9474" w14:textId="77777777" w:rsidR="00FA71F5" w:rsidRDefault="00CE3E71" w:rsidP="007E7E6B">
      <w:pPr>
        <w:pBdr>
          <w:top w:val="nil"/>
          <w:left w:val="nil"/>
          <w:bottom w:val="nil"/>
          <w:right w:val="nil"/>
          <w:between w:val="nil"/>
        </w:pBdr>
        <w:spacing w:after="120" w:line="240" w:lineRule="auto"/>
        <w:ind w:firstLine="284"/>
        <w:jc w:val="both"/>
        <w:rPr>
          <w:noProof/>
          <w:color w:val="000000"/>
          <w:sz w:val="22"/>
          <w:szCs w:val="22"/>
        </w:rPr>
      </w:pPr>
      <w:r w:rsidRPr="00CE3E71">
        <w:rPr>
          <w:noProof/>
          <w:color w:val="000000"/>
          <w:sz w:val="22"/>
          <w:szCs w:val="22"/>
        </w:rPr>
        <w:t>Gambar</w:t>
      </w:r>
      <w:r>
        <w:rPr>
          <w:noProof/>
          <w:color w:val="000000"/>
          <w:sz w:val="22"/>
          <w:szCs w:val="22"/>
        </w:rPr>
        <w:t xml:space="preserve"> 10</w:t>
      </w:r>
      <w:r w:rsidRPr="00CE3E71">
        <w:rPr>
          <w:noProof/>
          <w:color w:val="000000"/>
          <w:sz w:val="22"/>
          <w:szCs w:val="22"/>
        </w:rPr>
        <w:t xml:space="preserve"> ini mendokumentasikan tahap akhir implementasi dan pengujian komprehensif sistem video mapping kami di lingkungan nyata. </w:t>
      </w:r>
      <w:r w:rsidR="00FA71F5" w:rsidRPr="00FA71F5">
        <w:rPr>
          <w:noProof/>
          <w:color w:val="000000"/>
          <w:sz w:val="22"/>
          <w:szCs w:val="22"/>
        </w:rPr>
        <w:t>Proses yang terekam dalam gambar ini tidak hanya menjadi bukti fisik dari keberhasilan implementasi, tetapi juga merupakan validasi akhir terhadap seluruh rangkaian penelitian dan pengembangan yang telah dilakukan selama berbulan-bulan.</w:t>
      </w:r>
    </w:p>
    <w:p w14:paraId="4194D772"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0619F7D3" w14:textId="77777777" w:rsidR="00222F5F" w:rsidRPr="00222F5F" w:rsidRDefault="00373354" w:rsidP="00E55226">
      <w:pPr>
        <w:pBdr>
          <w:top w:val="nil"/>
          <w:left w:val="nil"/>
          <w:bottom w:val="nil"/>
          <w:right w:val="nil"/>
          <w:between w:val="nil"/>
        </w:pBdr>
        <w:spacing w:after="120" w:line="240" w:lineRule="auto"/>
        <w:ind w:firstLine="426"/>
        <w:jc w:val="both"/>
        <w:rPr>
          <w:color w:val="000000"/>
          <w:sz w:val="22"/>
          <w:szCs w:val="22"/>
        </w:rPr>
      </w:pPr>
      <w:r w:rsidRPr="00373354">
        <w:rPr>
          <w:color w:val="000000"/>
          <w:sz w:val="22"/>
          <w:szCs w:val="22"/>
        </w:rPr>
        <w:t xml:space="preserve">Penelitian ini berhasil mengembangkan prototipe video mapping interaktif "Sedikit Demi Sedikit" sebagai media alternatif dalam pendidikan pengasuhan untuk menanamkan prinsip growth mindset. Melalui pendekatan Research and Development (R&amp;D), penelitian menunjukkan bahwa </w:t>
      </w:r>
      <w:r w:rsidRPr="00373354">
        <w:rPr>
          <w:color w:val="000000"/>
          <w:sz w:val="22"/>
          <w:szCs w:val="22"/>
        </w:rPr>
        <w:lastRenderedPageBreak/>
        <w:t>integrasi animasi 2D/3D dengan teknologi video mapping dapat diimplementasikan secara teknis dengan menggunakan material karton plastik dan software Resolume Arena. Desain stage yang dibuat terbukti fungsional dalam menampilkan proyeksi visual yang interaktif. Namun, penelitian ini masih memiliki keterbatasan karena belum melakukan pengujian empiris terhadap efektivitas edukasinya serta dampak psikologisnya pada pengguna. Temuan ini membuka peluang untuk penelitian lanjutan, termasuk uji coba dengan partisipan orang tua dan anak, pengembangan metrik evaluasi yang lebih komprehensif, serta studi komparatif dengan metode parenting education konvensional. Dengan demikian, meskipun aspek teknis telah berhasil dibuktikan, penelitian lebih mendalam masih diperlukan untuk mengukur dampak nyata dari media ini dalam konteks pendidikan pengasuhan</w:t>
      </w:r>
      <w:r w:rsidR="00222F5F" w:rsidRPr="00222F5F">
        <w:rPr>
          <w:color w:val="000000"/>
          <w:sz w:val="22"/>
          <w:szCs w:val="22"/>
        </w:rPr>
        <w:t>.</w:t>
      </w:r>
    </w:p>
    <w:p w14:paraId="2D45111A"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4DADD5CE" w14:textId="77777777" w:rsidR="002E601F" w:rsidRPr="002E601F" w:rsidRDefault="00D03AC8" w:rsidP="002E601F">
      <w:pPr>
        <w:widowControl w:val="0"/>
        <w:autoSpaceDE w:val="0"/>
        <w:autoSpaceDN w:val="0"/>
        <w:adjustRightInd w:val="0"/>
        <w:spacing w:line="240" w:lineRule="auto"/>
        <w:ind w:left="640" w:hanging="640"/>
        <w:rPr>
          <w:noProof/>
          <w:sz w:val="16"/>
          <w:szCs w:val="16"/>
        </w:rPr>
      </w:pPr>
      <w:r w:rsidRPr="002E601F">
        <w:rPr>
          <w:color w:val="0070C0"/>
          <w:sz w:val="16"/>
          <w:szCs w:val="16"/>
        </w:rPr>
        <w:t xml:space="preserve"> </w:t>
      </w:r>
      <w:r w:rsidR="002E601F" w:rsidRPr="002E601F">
        <w:rPr>
          <w:color w:val="0070C0"/>
          <w:sz w:val="16"/>
          <w:szCs w:val="16"/>
        </w:rPr>
        <w:fldChar w:fldCharType="begin" w:fldLock="1"/>
      </w:r>
      <w:r w:rsidR="002E601F" w:rsidRPr="002E601F">
        <w:rPr>
          <w:color w:val="0070C0"/>
          <w:sz w:val="16"/>
          <w:szCs w:val="16"/>
        </w:rPr>
        <w:instrText xml:space="preserve">ADDIN Mendeley Bibliography CSL_BIBLIOGRAPHY </w:instrText>
      </w:r>
      <w:r w:rsidR="002E601F" w:rsidRPr="002E601F">
        <w:rPr>
          <w:color w:val="0070C0"/>
          <w:sz w:val="16"/>
          <w:szCs w:val="16"/>
        </w:rPr>
        <w:fldChar w:fldCharType="separate"/>
      </w:r>
      <w:r w:rsidR="002E601F" w:rsidRPr="002E601F">
        <w:rPr>
          <w:noProof/>
          <w:sz w:val="16"/>
          <w:szCs w:val="16"/>
        </w:rPr>
        <w:t>[1]</w:t>
      </w:r>
      <w:r w:rsidR="002E601F" w:rsidRPr="002E601F">
        <w:rPr>
          <w:noProof/>
          <w:sz w:val="16"/>
          <w:szCs w:val="16"/>
        </w:rPr>
        <w:tab/>
        <w:t xml:space="preserve">F. Masruroh, R. Wahyuningsih, and A. N. Halima, “Pengaruh Parenting Pada Orang Tua Terhadap Pola Asuh Anak Usia Dini,” </w:t>
      </w:r>
      <w:r w:rsidR="002E601F" w:rsidRPr="002E601F">
        <w:rPr>
          <w:i/>
          <w:iCs/>
          <w:noProof/>
          <w:sz w:val="16"/>
          <w:szCs w:val="16"/>
        </w:rPr>
        <w:t>INCARE, Int. J. Educ. Resour.</w:t>
      </w:r>
      <w:r w:rsidR="002E601F" w:rsidRPr="002E601F">
        <w:rPr>
          <w:noProof/>
          <w:sz w:val="16"/>
          <w:szCs w:val="16"/>
        </w:rPr>
        <w:t>, vol. 5, no. 1, pp. 080–088, 2024, doi: 10.59689/incare.v5i1.907.</w:t>
      </w:r>
    </w:p>
    <w:p w14:paraId="20F024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[2]</w:t>
      </w:r>
      <w:r w:rsidRPr="002E601F">
        <w:rPr>
          <w:noProof/>
          <w:sz w:val="16"/>
          <w:szCs w:val="16"/>
        </w:rPr>
        <w:tab/>
        <w:t xml:space="preserve">Reyvita Wike Wijaya, Idris, and Agus Purnomo, “Pengaruh Dukungan Orang Tua Terhadap Motivasi Belajar Anak Selama Pembelajaran Jarak Jauh,” </w:t>
      </w:r>
      <w:r w:rsidRPr="002E601F">
        <w:rPr>
          <w:i/>
          <w:iCs/>
          <w:noProof/>
          <w:sz w:val="16"/>
          <w:szCs w:val="16"/>
        </w:rPr>
        <w:t>J. Psikol. Pendidik. dan Pengemb. SDM</w:t>
      </w:r>
      <w:r w:rsidRPr="002E601F">
        <w:rPr>
          <w:noProof/>
          <w:sz w:val="16"/>
          <w:szCs w:val="16"/>
        </w:rPr>
        <w:t>, vol. 12, no. 1, pp. 32–42, 2024, doi: 10.37721/psi.v12i1.767.</w:t>
      </w:r>
    </w:p>
    <w:p w14:paraId="37C7DFFE"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[3]</w:t>
      </w:r>
      <w:r w:rsidRPr="002E601F">
        <w:rPr>
          <w:noProof/>
          <w:sz w:val="16"/>
          <w:szCs w:val="16"/>
        </w:rPr>
        <w:tab/>
        <w:t xml:space="preserve">Y. M. Budiati and F. Muhadi, “Pengaruh Dukungan Orang Tua Dan Lingkungan Sosial Terhadap Prestasi Belajar Pada Mata Pelajaran Ekonomi (Lintas Minat) Di Sma Negeri 1 Kalasan,” </w:t>
      </w:r>
      <w:r w:rsidRPr="002E601F">
        <w:rPr>
          <w:i/>
          <w:iCs/>
          <w:noProof/>
          <w:sz w:val="16"/>
          <w:szCs w:val="16"/>
        </w:rPr>
        <w:t>J. Pendidik. Ekon. dan Akunt.</w:t>
      </w:r>
      <w:r w:rsidRPr="002E601F">
        <w:rPr>
          <w:noProof/>
          <w:sz w:val="16"/>
          <w:szCs w:val="16"/>
        </w:rPr>
        <w:t>, vol. 15, no. 2, pp. 27–36, 2022, doi: 10.24071/jpea.v15i2.4600.</w:t>
      </w:r>
    </w:p>
    <w:p w14:paraId="09E8E433"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[4]</w:t>
      </w:r>
      <w:r w:rsidRPr="002E601F">
        <w:rPr>
          <w:noProof/>
          <w:sz w:val="16"/>
          <w:szCs w:val="16"/>
        </w:rPr>
        <w:tab/>
        <w:t xml:space="preserve">E. R. Fatimah, “Konsep Perkembangan Kognitif Anak Usia Dini (Studi Komparatif Jean Piaget dan Al-Ghozali ),” </w:t>
      </w:r>
      <w:r w:rsidRPr="002E601F">
        <w:rPr>
          <w:i/>
          <w:iCs/>
          <w:noProof/>
          <w:sz w:val="16"/>
          <w:szCs w:val="16"/>
        </w:rPr>
        <w:t>J. Alayya</w:t>
      </w:r>
      <w:r w:rsidRPr="002E601F">
        <w:rPr>
          <w:noProof/>
          <w:sz w:val="16"/>
          <w:szCs w:val="16"/>
        </w:rPr>
        <w:t>, vol. 1, no. 1, pp. 1–31, 2021.</w:t>
      </w:r>
    </w:p>
    <w:p w14:paraId="4687329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[5]</w:t>
      </w:r>
      <w:r w:rsidRPr="002E601F">
        <w:rPr>
          <w:noProof/>
          <w:sz w:val="16"/>
          <w:szCs w:val="16"/>
        </w:rPr>
        <w:tab/>
        <w:t>I. Maulina, “Analisis Pengembangan Kepercayaan Diri Anak Melalui Penayangan Video Animasi Di TK Idhata,” vol. 07, no. 02, pp. 239–246, 2023.</w:t>
      </w:r>
    </w:p>
    <w:p w14:paraId="4BACE8A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[6]</w:t>
      </w:r>
      <w:r w:rsidRPr="002E601F">
        <w:rPr>
          <w:noProof/>
          <w:sz w:val="16"/>
          <w:szCs w:val="16"/>
        </w:rPr>
        <w:tab/>
        <w:t xml:space="preserve">L. D. Tresnani and C. Casmini, “Penerimaan Diri Dari Kegagalan Akademik Perempuan Perfeksionisme,” </w:t>
      </w:r>
      <w:r w:rsidRPr="002E601F">
        <w:rPr>
          <w:i/>
          <w:iCs/>
          <w:noProof/>
          <w:sz w:val="16"/>
          <w:szCs w:val="16"/>
        </w:rPr>
        <w:t>Al-Hikmah J. Agama dan Ilmu Pengetah.</w:t>
      </w:r>
      <w:r w:rsidRPr="002E601F">
        <w:rPr>
          <w:noProof/>
          <w:sz w:val="16"/>
          <w:szCs w:val="16"/>
        </w:rPr>
        <w:t>, vol. 18, no. 2, pp. 110–122, 2021, doi: 10.25299/al-hikmah:jaip.2021.vol18(2).4473.</w:t>
      </w:r>
    </w:p>
    <w:p w14:paraId="43663D0A"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[7]</w:t>
      </w:r>
      <w:r w:rsidRPr="002E601F">
        <w:rPr>
          <w:noProof/>
          <w:sz w:val="16"/>
          <w:szCs w:val="16"/>
        </w:rPr>
        <w:tab/>
        <w:t xml:space="preserve">U. Fadika and I. Ritunga, “Hubungan Dukungan Emosional Orang Tua Terhadap Prestasi Akademik Mahasiswa Fakultas Kedokteran Universitas Ciputra,” </w:t>
      </w:r>
      <w:r w:rsidRPr="002E601F">
        <w:rPr>
          <w:i/>
          <w:iCs/>
          <w:noProof/>
          <w:sz w:val="16"/>
          <w:szCs w:val="16"/>
        </w:rPr>
        <w:t>J. Kedokt. Univ. Palangka Raya</w:t>
      </w:r>
      <w:r w:rsidRPr="002E601F">
        <w:rPr>
          <w:noProof/>
          <w:sz w:val="16"/>
          <w:szCs w:val="16"/>
        </w:rPr>
        <w:t>, vol. 10, no. 1, pp. 33–36, 2022, doi: 10.37304/jkupr.v10i1.4330.</w:t>
      </w:r>
    </w:p>
    <w:p w14:paraId="44407177"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[8]</w:t>
      </w:r>
      <w:r w:rsidRPr="002E601F">
        <w:rPr>
          <w:noProof/>
          <w:sz w:val="16"/>
          <w:szCs w:val="16"/>
        </w:rPr>
        <w:tab/>
        <w:t xml:space="preserve">V. Rantari, B. N. Hasanah, D. V. Ervia, and T. A. Ismawan, “Pengaruh Keterlibatan Orang Tua Terhadap Prestasi Akademik Siswa Sekolah Dasar,” </w:t>
      </w:r>
      <w:r w:rsidRPr="002E601F">
        <w:rPr>
          <w:i/>
          <w:iCs/>
          <w:noProof/>
          <w:sz w:val="16"/>
          <w:szCs w:val="16"/>
        </w:rPr>
        <w:t>Katalis Pendidik.  J. Ilmu Pendidik. dan Mat.</w:t>
      </w:r>
      <w:r w:rsidRPr="002E601F">
        <w:rPr>
          <w:noProof/>
          <w:sz w:val="16"/>
          <w:szCs w:val="16"/>
        </w:rPr>
        <w:t>, vol. 1, no. 2, pp. 213–219, 2024, doi: 10.62383/katalis.v1i2.357.</w:t>
      </w:r>
    </w:p>
    <w:p w14:paraId="774DAAF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[9]</w:t>
      </w:r>
      <w:r w:rsidRPr="002E601F">
        <w:rPr>
          <w:noProof/>
          <w:sz w:val="16"/>
          <w:szCs w:val="16"/>
        </w:rPr>
        <w:tab/>
        <w:t xml:space="preserve">F. Wulandari, A. Suyono, C. K. Sari, Marhamah, and N. Suryanti, “Pelatihan Pembelajaran Bahasa Inggris: Penggunaan Boneka dalam Kegiatan Storytelling dengan </w:t>
      </w:r>
      <w:r w:rsidRPr="002E601F">
        <w:rPr>
          <w:noProof/>
          <w:sz w:val="16"/>
          <w:szCs w:val="16"/>
        </w:rPr>
        <w:t xml:space="preserve">Teknik Ventriloquist untuk Siswa SD,” </w:t>
      </w:r>
      <w:r w:rsidRPr="002E601F">
        <w:rPr>
          <w:i/>
          <w:iCs/>
          <w:noProof/>
          <w:sz w:val="16"/>
          <w:szCs w:val="16"/>
        </w:rPr>
        <w:t>Community Educ. Engagem. J.</w:t>
      </w:r>
      <w:r w:rsidRPr="002E601F">
        <w:rPr>
          <w:noProof/>
          <w:sz w:val="16"/>
          <w:szCs w:val="16"/>
        </w:rPr>
        <w:t>, vol. 2, no. 1, pp. 73–82, 2020, [Online]. Available: http://journal.uir.ac.id/index.php/ecej</w:t>
      </w:r>
    </w:p>
    <w:p w14:paraId="79A56DB2"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[10]</w:t>
      </w:r>
      <w:r w:rsidRPr="002E601F">
        <w:rPr>
          <w:noProof/>
          <w:sz w:val="16"/>
          <w:szCs w:val="16"/>
        </w:rPr>
        <w:tab/>
        <w:t xml:space="preserve">D. Gde </w:t>
      </w:r>
      <w:r w:rsidRPr="002E601F">
        <w:rPr>
          <w:i/>
          <w:iCs/>
          <w:noProof/>
          <w:sz w:val="16"/>
          <w:szCs w:val="16"/>
        </w:rPr>
        <w:t>et al.</w:t>
      </w:r>
      <w:r w:rsidRPr="002E601F">
        <w:rPr>
          <w:noProof/>
          <w:sz w:val="16"/>
          <w:szCs w:val="16"/>
        </w:rPr>
        <w:t xml:space="preserve">, “Perkembangan Media Pembelajaran Berbasis Animasi Di Bali,” </w:t>
      </w:r>
      <w:r w:rsidRPr="002E601F">
        <w:rPr>
          <w:i/>
          <w:iCs/>
          <w:noProof/>
          <w:sz w:val="16"/>
          <w:szCs w:val="16"/>
        </w:rPr>
        <w:t>Anima Rupa J. Animasi</w:t>
      </w:r>
      <w:r w:rsidRPr="002E601F">
        <w:rPr>
          <w:noProof/>
          <w:sz w:val="16"/>
          <w:szCs w:val="16"/>
        </w:rPr>
        <w:t>, vol. 1, no. 2, pp. 57–65, 2024, [Online]. Available: https://doi.org/10.59997/anrupa</w:t>
      </w:r>
    </w:p>
    <w:p w14:paraId="5A6E3216"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[11]</w:t>
      </w:r>
      <w:r w:rsidRPr="002E601F">
        <w:rPr>
          <w:noProof/>
          <w:sz w:val="16"/>
          <w:szCs w:val="16"/>
        </w:rPr>
        <w:tab/>
        <w:t>C. U. Khasanah, M. A. Mursidi, and Y. Whildiyani, “IJM : Indonesian Journal of Multidisciplinary Rancang Bangun Video Animasi 2D untuk Anak Usia Dini sebagai Media Pembelajaran Pendidikan Karakter dengan Menerapkan Metode Pembelajaran Demonstrasi dan Dialog,” vol. 2, pp. 983–993, 2024.</w:t>
      </w:r>
    </w:p>
    <w:p w14:paraId="5084498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[12]</w:t>
      </w:r>
      <w:r w:rsidRPr="002E601F">
        <w:rPr>
          <w:noProof/>
          <w:sz w:val="16"/>
          <w:szCs w:val="16"/>
        </w:rPr>
        <w:tab/>
        <w:t xml:space="preserve">A. Setiawan, “Perancangan Cerita Rakyat Sangkuriang Menggunakan Teknik Video Mapping,” </w:t>
      </w:r>
      <w:r w:rsidRPr="002E601F">
        <w:rPr>
          <w:i/>
          <w:iCs/>
          <w:noProof/>
          <w:sz w:val="16"/>
          <w:szCs w:val="16"/>
        </w:rPr>
        <w:t>PANTUN J. Ilm. Seni Budaya</w:t>
      </w:r>
      <w:r w:rsidRPr="002E601F">
        <w:rPr>
          <w:noProof/>
          <w:sz w:val="16"/>
          <w:szCs w:val="16"/>
        </w:rPr>
        <w:t>, vol. 7, no. 2, 2022, doi: 10.26742/pantun.v7i2.2255.</w:t>
      </w:r>
    </w:p>
    <w:p w14:paraId="7E05FAE9"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[13]</w:t>
      </w:r>
      <w:r w:rsidRPr="002E601F">
        <w:rPr>
          <w:noProof/>
          <w:sz w:val="16"/>
          <w:szCs w:val="16"/>
        </w:rPr>
        <w:tab/>
        <w:t>M. Aris Rizqi and K. Hilda, “PENGEMBANGAN VIRTUAL BACKGROUND DENGAN VIDEO MAPPING PROJECTION SEBAGAI INOVASI LAYANAN Virtual Background Development with Video Mapping Projection as Laboratory,” vol. 17, no. 1, pp. 235–243, 2025.</w:t>
      </w:r>
    </w:p>
    <w:p w14:paraId="4677BD4C" w14:textId="77777777" w:rsidR="002E601F" w:rsidRPr="002E601F" w:rsidRDefault="002E601F" w:rsidP="002E601F">
      <w:pPr>
        <w:widowControl w:val="0"/>
        <w:autoSpaceDE w:val="0"/>
        <w:autoSpaceDN w:val="0"/>
        <w:adjustRightInd w:val="0"/>
        <w:spacing w:line="240" w:lineRule="auto"/>
        <w:ind w:left="640" w:hanging="640"/>
        <w:rPr>
          <w:noProof/>
          <w:sz w:val="16"/>
          <w:szCs w:val="16"/>
        </w:rPr>
      </w:pPr>
      <w:r w:rsidRPr="002E601F">
        <w:rPr>
          <w:noProof/>
          <w:sz w:val="16"/>
          <w:szCs w:val="16"/>
        </w:rPr>
        <w:t>[14]</w:t>
      </w:r>
      <w:r w:rsidRPr="002E601F">
        <w:rPr>
          <w:noProof/>
          <w:sz w:val="16"/>
          <w:szCs w:val="16"/>
        </w:rPr>
        <w:tab/>
        <w:t>P. Kamal and A. M. Purnama, “Pengaruh Media Pembelajaran Video Animasi Terhadap Minat dan Kemampuan Membaca Siswa Kelas III di UPTD SD Negeri,” vol. 3, no. 2, pp. 98–110, 2024.</w:t>
      </w:r>
    </w:p>
    <w:p w14:paraId="7AA5E1CD" w14:textId="77777777" w:rsidR="00D03AC8" w:rsidRPr="00D03AC8" w:rsidRDefault="002E601F" w:rsidP="00C77C2B">
      <w:pPr>
        <w:jc w:val="both"/>
        <w:rPr>
          <w:color w:val="0070C0"/>
        </w:rPr>
      </w:pPr>
      <w:r w:rsidRPr="002E601F">
        <w:rPr>
          <w:color w:val="0070C0"/>
          <w:sz w:val="16"/>
          <w:szCs w:val="16"/>
        </w:rPr>
        <w:fldChar w:fldCharType="end"/>
      </w:r>
    </w:p>
    <w:sectPr w:rsidR="00D03AC8" w:rsidRPr="00D03AC8" w:rsidSect="00604588">
      <w:headerReference w:type="default" r:id="rId22"/>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8FBE" w14:textId="77777777" w:rsidR="00FF00A8" w:rsidRDefault="00FF00A8" w:rsidP="00D65B7B">
      <w:pPr>
        <w:spacing w:after="0" w:line="240" w:lineRule="auto"/>
      </w:pPr>
      <w:r>
        <w:separator/>
      </w:r>
    </w:p>
  </w:endnote>
  <w:endnote w:type="continuationSeparator" w:id="0">
    <w:p w14:paraId="23A651F6" w14:textId="77777777" w:rsidR="00FF00A8" w:rsidRDefault="00FF00A8"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2FB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61A78571"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08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48F2816"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F09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2FDD6" w14:textId="77777777" w:rsidR="00FF00A8" w:rsidRDefault="00FF00A8" w:rsidP="00D65B7B">
      <w:pPr>
        <w:spacing w:after="0" w:line="240" w:lineRule="auto"/>
      </w:pPr>
      <w:r>
        <w:separator/>
      </w:r>
    </w:p>
  </w:footnote>
  <w:footnote w:type="continuationSeparator" w:id="0">
    <w:p w14:paraId="2201CDA3" w14:textId="77777777" w:rsidR="00FF00A8" w:rsidRDefault="00FF00A8"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D650"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216969" w14:paraId="4C8BC962" w14:textId="77777777">
      <w:trPr>
        <w:jc w:val="center"/>
      </w:trPr>
      <w:tc>
        <w:tcPr>
          <w:tcW w:w="1569" w:type="dxa"/>
          <w:tcBorders>
            <w:top w:val="single" w:sz="8" w:space="0" w:color="auto"/>
            <w:bottom w:val="nil"/>
          </w:tcBorders>
          <w:shd w:val="clear" w:color="auto" w:fill="auto"/>
          <w:vAlign w:val="center"/>
        </w:tcPr>
        <w:p w14:paraId="2DDA7655"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30FA685B"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1823DDC" w14:textId="77777777" w:rsidR="003B6AD3" w:rsidRPr="00455DCE" w:rsidRDefault="003B6AD3" w:rsidP="003B6AD3">
          <w:pPr>
            <w:pStyle w:val="Header"/>
            <w:ind w:right="-145"/>
            <w:jc w:val="center"/>
            <w:rPr>
              <w:noProof/>
              <w:sz w:val="6"/>
              <w:szCs w:val="6"/>
            </w:rPr>
          </w:pPr>
        </w:p>
      </w:tc>
    </w:tr>
    <w:tr w:rsidR="003B6AD3" w:rsidRPr="00216969" w14:paraId="00AE1EC6" w14:textId="77777777" w:rsidTr="00890AB1">
      <w:trPr>
        <w:trHeight w:val="1437"/>
        <w:jc w:val="center"/>
      </w:trPr>
      <w:tc>
        <w:tcPr>
          <w:tcW w:w="1569" w:type="dxa"/>
          <w:tcBorders>
            <w:top w:val="nil"/>
            <w:bottom w:val="nil"/>
          </w:tcBorders>
          <w:shd w:val="clear" w:color="auto" w:fill="auto"/>
          <w:vAlign w:val="center"/>
        </w:tcPr>
        <w:p w14:paraId="29B991BD" w14:textId="379BD1E4" w:rsidR="003B6AD3" w:rsidRPr="00216969" w:rsidRDefault="006E0D09" w:rsidP="00306605">
          <w:pPr>
            <w:pStyle w:val="Header"/>
            <w:jc w:val="center"/>
            <w:rPr>
              <w:sz w:val="18"/>
              <w:szCs w:val="18"/>
            </w:rPr>
          </w:pPr>
          <w:r>
            <w:rPr>
              <w:noProof/>
              <w:sz w:val="18"/>
              <w:szCs w:val="18"/>
            </w:rPr>
            <w:drawing>
              <wp:inline distT="0" distB="0" distL="0" distR="0" wp14:anchorId="5923D485" wp14:editId="6EA47EA7">
                <wp:extent cx="952500" cy="9334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4F18D108"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61803CA" w14:textId="77777777" w:rsidR="003B6AD3" w:rsidRDefault="003B6AD3" w:rsidP="003B6AD3">
          <w:pPr>
            <w:pStyle w:val="Header"/>
            <w:jc w:val="center"/>
            <w:rPr>
              <w:sz w:val="6"/>
              <w:szCs w:val="6"/>
              <w:highlight w:val="lightGray"/>
              <w:lang w:val="en-US"/>
            </w:rPr>
          </w:pPr>
        </w:p>
        <w:p w14:paraId="625614BA"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B661431"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36214F81"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36F3C814" w14:textId="77777777" w:rsidR="003B6AD3" w:rsidRDefault="003B6AD3" w:rsidP="003B6AD3">
          <w:pPr>
            <w:pStyle w:val="Header"/>
            <w:jc w:val="center"/>
            <w:rPr>
              <w:sz w:val="6"/>
              <w:szCs w:val="6"/>
              <w:highlight w:val="lightGray"/>
              <w:lang w:val="en-US"/>
            </w:rPr>
          </w:pPr>
        </w:p>
        <w:p w14:paraId="414F744B" w14:textId="77777777" w:rsidR="003B6AD3"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202D3099" w14:textId="31F633F9" w:rsidR="003B6AD3" w:rsidRPr="00216969" w:rsidRDefault="006E0D09" w:rsidP="00890AB1">
          <w:pPr>
            <w:pStyle w:val="Header"/>
            <w:ind w:right="-2"/>
            <w:rPr>
              <w:sz w:val="18"/>
              <w:szCs w:val="18"/>
            </w:rPr>
          </w:pPr>
          <w:r>
            <w:rPr>
              <w:noProof/>
            </w:rPr>
            <w:drawing>
              <wp:inline distT="0" distB="0" distL="0" distR="0" wp14:anchorId="4E9CE927" wp14:editId="3343252E">
                <wp:extent cx="64770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tc>
    </w:tr>
    <w:tr w:rsidR="003B6AD3" w:rsidRPr="00216969" w14:paraId="076075A9" w14:textId="77777777">
      <w:trPr>
        <w:trHeight w:val="98"/>
        <w:jc w:val="center"/>
      </w:trPr>
      <w:tc>
        <w:tcPr>
          <w:tcW w:w="1569" w:type="dxa"/>
          <w:tcBorders>
            <w:top w:val="nil"/>
            <w:bottom w:val="single" w:sz="18" w:space="0" w:color="auto"/>
          </w:tcBorders>
          <w:shd w:val="clear" w:color="auto" w:fill="auto"/>
          <w:vAlign w:val="center"/>
        </w:tcPr>
        <w:p w14:paraId="32DF467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9EB6A5"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75D1A97F" w14:textId="77777777" w:rsidR="003B6AD3" w:rsidRPr="00455DCE" w:rsidRDefault="003B6AD3" w:rsidP="003B6AD3">
          <w:pPr>
            <w:pStyle w:val="Header"/>
            <w:ind w:right="-145"/>
            <w:jc w:val="center"/>
            <w:rPr>
              <w:noProof/>
              <w:sz w:val="6"/>
              <w:szCs w:val="6"/>
            </w:rPr>
          </w:pPr>
        </w:p>
      </w:tc>
    </w:tr>
  </w:tbl>
  <w:p w14:paraId="1A8E8613"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C3E6"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E133CB3"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44F"/>
    <w:multiLevelType w:val="hybridMultilevel"/>
    <w:tmpl w:val="66DC99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71AB"/>
    <w:multiLevelType w:val="hybridMultilevel"/>
    <w:tmpl w:val="ED00BA4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3F2345"/>
    <w:multiLevelType w:val="hybridMultilevel"/>
    <w:tmpl w:val="D05ABAA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81E23C0"/>
    <w:multiLevelType w:val="hybridMultilevel"/>
    <w:tmpl w:val="69765A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1089193">
    <w:abstractNumId w:val="3"/>
  </w:num>
  <w:num w:numId="2" w16cid:durableId="836992147">
    <w:abstractNumId w:val="2"/>
  </w:num>
  <w:num w:numId="3" w16cid:durableId="1428578282">
    <w:abstractNumId w:val="1"/>
  </w:num>
  <w:num w:numId="4" w16cid:durableId="1611010643">
    <w:abstractNumId w:val="4"/>
  </w:num>
  <w:num w:numId="5" w16cid:durableId="470169267">
    <w:abstractNumId w:val="0"/>
  </w:num>
  <w:num w:numId="6" w16cid:durableId="507644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FB"/>
    <w:rsid w:val="00000058"/>
    <w:rsid w:val="00007C0C"/>
    <w:rsid w:val="00007E11"/>
    <w:rsid w:val="00027835"/>
    <w:rsid w:val="000324C8"/>
    <w:rsid w:val="00043748"/>
    <w:rsid w:val="0004580E"/>
    <w:rsid w:val="00047ADB"/>
    <w:rsid w:val="000611DF"/>
    <w:rsid w:val="000667CF"/>
    <w:rsid w:val="000717CD"/>
    <w:rsid w:val="00077E31"/>
    <w:rsid w:val="00086876"/>
    <w:rsid w:val="00091DC5"/>
    <w:rsid w:val="000B26A1"/>
    <w:rsid w:val="000B44AD"/>
    <w:rsid w:val="000B45AB"/>
    <w:rsid w:val="000B577F"/>
    <w:rsid w:val="000C6999"/>
    <w:rsid w:val="000E2060"/>
    <w:rsid w:val="000F3785"/>
    <w:rsid w:val="00105DDB"/>
    <w:rsid w:val="00110EA1"/>
    <w:rsid w:val="0012168A"/>
    <w:rsid w:val="00121DE7"/>
    <w:rsid w:val="00125B67"/>
    <w:rsid w:val="00125BA9"/>
    <w:rsid w:val="00141E10"/>
    <w:rsid w:val="00143F61"/>
    <w:rsid w:val="00152E0F"/>
    <w:rsid w:val="0015322F"/>
    <w:rsid w:val="00162C39"/>
    <w:rsid w:val="00183F63"/>
    <w:rsid w:val="00186D1C"/>
    <w:rsid w:val="001945BE"/>
    <w:rsid w:val="00195AD8"/>
    <w:rsid w:val="001A5314"/>
    <w:rsid w:val="001A75C6"/>
    <w:rsid w:val="001B0D85"/>
    <w:rsid w:val="001B5F91"/>
    <w:rsid w:val="001D453F"/>
    <w:rsid w:val="001D5F19"/>
    <w:rsid w:val="001D6497"/>
    <w:rsid w:val="001E42B6"/>
    <w:rsid w:val="001E53B4"/>
    <w:rsid w:val="001F4A68"/>
    <w:rsid w:val="001F5B14"/>
    <w:rsid w:val="002011ED"/>
    <w:rsid w:val="002032F5"/>
    <w:rsid w:val="00216969"/>
    <w:rsid w:val="00217727"/>
    <w:rsid w:val="00222F5F"/>
    <w:rsid w:val="0022337E"/>
    <w:rsid w:val="00226963"/>
    <w:rsid w:val="002403CA"/>
    <w:rsid w:val="002414CC"/>
    <w:rsid w:val="00255862"/>
    <w:rsid w:val="00256C9F"/>
    <w:rsid w:val="00261799"/>
    <w:rsid w:val="00262726"/>
    <w:rsid w:val="0027161B"/>
    <w:rsid w:val="0027378B"/>
    <w:rsid w:val="00277A3E"/>
    <w:rsid w:val="002A696E"/>
    <w:rsid w:val="002B4BF2"/>
    <w:rsid w:val="002B683A"/>
    <w:rsid w:val="002C618A"/>
    <w:rsid w:val="002D0441"/>
    <w:rsid w:val="002D7F05"/>
    <w:rsid w:val="002E5944"/>
    <w:rsid w:val="002E601F"/>
    <w:rsid w:val="002F04D8"/>
    <w:rsid w:val="00302395"/>
    <w:rsid w:val="00306605"/>
    <w:rsid w:val="0031322C"/>
    <w:rsid w:val="00320B96"/>
    <w:rsid w:val="00333062"/>
    <w:rsid w:val="00342A59"/>
    <w:rsid w:val="003473B7"/>
    <w:rsid w:val="00347711"/>
    <w:rsid w:val="00347B5C"/>
    <w:rsid w:val="00360D6C"/>
    <w:rsid w:val="00370F9C"/>
    <w:rsid w:val="003722DC"/>
    <w:rsid w:val="00373354"/>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81D03"/>
    <w:rsid w:val="00491985"/>
    <w:rsid w:val="004966F9"/>
    <w:rsid w:val="004A1FE8"/>
    <w:rsid w:val="004A3B18"/>
    <w:rsid w:val="004C26F4"/>
    <w:rsid w:val="004C544A"/>
    <w:rsid w:val="004D143D"/>
    <w:rsid w:val="004D7C3D"/>
    <w:rsid w:val="004F4068"/>
    <w:rsid w:val="004F777A"/>
    <w:rsid w:val="00502115"/>
    <w:rsid w:val="005044B6"/>
    <w:rsid w:val="00506A96"/>
    <w:rsid w:val="005149CF"/>
    <w:rsid w:val="00534C4C"/>
    <w:rsid w:val="00534ECC"/>
    <w:rsid w:val="0056385C"/>
    <w:rsid w:val="0057010F"/>
    <w:rsid w:val="005702AB"/>
    <w:rsid w:val="0057222A"/>
    <w:rsid w:val="00582578"/>
    <w:rsid w:val="005921E9"/>
    <w:rsid w:val="005A00B4"/>
    <w:rsid w:val="005A2D69"/>
    <w:rsid w:val="005A49CB"/>
    <w:rsid w:val="005A4AF9"/>
    <w:rsid w:val="005B262D"/>
    <w:rsid w:val="005C4AE5"/>
    <w:rsid w:val="005D2C78"/>
    <w:rsid w:val="005D47F9"/>
    <w:rsid w:val="00604588"/>
    <w:rsid w:val="00606537"/>
    <w:rsid w:val="00615247"/>
    <w:rsid w:val="006222B8"/>
    <w:rsid w:val="006300A1"/>
    <w:rsid w:val="0064536A"/>
    <w:rsid w:val="00645DEC"/>
    <w:rsid w:val="0065252A"/>
    <w:rsid w:val="00654C21"/>
    <w:rsid w:val="00654C82"/>
    <w:rsid w:val="00656291"/>
    <w:rsid w:val="00682DA0"/>
    <w:rsid w:val="00683B37"/>
    <w:rsid w:val="00684740"/>
    <w:rsid w:val="006A103F"/>
    <w:rsid w:val="006D0C08"/>
    <w:rsid w:val="006D3518"/>
    <w:rsid w:val="006E0D09"/>
    <w:rsid w:val="006E5156"/>
    <w:rsid w:val="006E5F0F"/>
    <w:rsid w:val="00723A3B"/>
    <w:rsid w:val="00740FC8"/>
    <w:rsid w:val="00742058"/>
    <w:rsid w:val="007543DB"/>
    <w:rsid w:val="0075469E"/>
    <w:rsid w:val="007606E0"/>
    <w:rsid w:val="007663C6"/>
    <w:rsid w:val="00780A18"/>
    <w:rsid w:val="00794EBE"/>
    <w:rsid w:val="0079759B"/>
    <w:rsid w:val="007A0C52"/>
    <w:rsid w:val="007A585E"/>
    <w:rsid w:val="007C0605"/>
    <w:rsid w:val="007D102A"/>
    <w:rsid w:val="007D2B57"/>
    <w:rsid w:val="007D3CB4"/>
    <w:rsid w:val="007D71CC"/>
    <w:rsid w:val="007E29F3"/>
    <w:rsid w:val="007E5960"/>
    <w:rsid w:val="007E6A36"/>
    <w:rsid w:val="007E7E6B"/>
    <w:rsid w:val="007F166E"/>
    <w:rsid w:val="007F3BB6"/>
    <w:rsid w:val="007F47F1"/>
    <w:rsid w:val="00800531"/>
    <w:rsid w:val="0080263C"/>
    <w:rsid w:val="00803A73"/>
    <w:rsid w:val="00805C8C"/>
    <w:rsid w:val="00807FFA"/>
    <w:rsid w:val="008127CA"/>
    <w:rsid w:val="008138A9"/>
    <w:rsid w:val="00825F5D"/>
    <w:rsid w:val="00830D9B"/>
    <w:rsid w:val="00843078"/>
    <w:rsid w:val="0084479E"/>
    <w:rsid w:val="00852682"/>
    <w:rsid w:val="00854251"/>
    <w:rsid w:val="0085787B"/>
    <w:rsid w:val="00860425"/>
    <w:rsid w:val="00862552"/>
    <w:rsid w:val="00863AB0"/>
    <w:rsid w:val="00865D82"/>
    <w:rsid w:val="00870619"/>
    <w:rsid w:val="00871103"/>
    <w:rsid w:val="00887F4A"/>
    <w:rsid w:val="00890AB1"/>
    <w:rsid w:val="008944F3"/>
    <w:rsid w:val="00895E43"/>
    <w:rsid w:val="008A14BE"/>
    <w:rsid w:val="008A1E36"/>
    <w:rsid w:val="008B0550"/>
    <w:rsid w:val="008C401A"/>
    <w:rsid w:val="008C4BD5"/>
    <w:rsid w:val="008D6796"/>
    <w:rsid w:val="008E4369"/>
    <w:rsid w:val="008E7E0A"/>
    <w:rsid w:val="009022F6"/>
    <w:rsid w:val="00902E28"/>
    <w:rsid w:val="00912876"/>
    <w:rsid w:val="00914378"/>
    <w:rsid w:val="009253AA"/>
    <w:rsid w:val="00927AF4"/>
    <w:rsid w:val="009546E4"/>
    <w:rsid w:val="009571FF"/>
    <w:rsid w:val="0096178E"/>
    <w:rsid w:val="00964AA1"/>
    <w:rsid w:val="00974305"/>
    <w:rsid w:val="00995515"/>
    <w:rsid w:val="009B29F7"/>
    <w:rsid w:val="009B349E"/>
    <w:rsid w:val="009B7865"/>
    <w:rsid w:val="009C0472"/>
    <w:rsid w:val="009C3065"/>
    <w:rsid w:val="009E5779"/>
    <w:rsid w:val="00A07510"/>
    <w:rsid w:val="00A220BB"/>
    <w:rsid w:val="00A252A3"/>
    <w:rsid w:val="00A313C0"/>
    <w:rsid w:val="00A33A77"/>
    <w:rsid w:val="00A70243"/>
    <w:rsid w:val="00A80EDB"/>
    <w:rsid w:val="00A85D37"/>
    <w:rsid w:val="00A937BF"/>
    <w:rsid w:val="00A96B09"/>
    <w:rsid w:val="00AA4B1E"/>
    <w:rsid w:val="00AB3F27"/>
    <w:rsid w:val="00AB6BAF"/>
    <w:rsid w:val="00AD72E0"/>
    <w:rsid w:val="00AE36A9"/>
    <w:rsid w:val="00B04075"/>
    <w:rsid w:val="00B05A2B"/>
    <w:rsid w:val="00B07B70"/>
    <w:rsid w:val="00B174AA"/>
    <w:rsid w:val="00B5784D"/>
    <w:rsid w:val="00B635C9"/>
    <w:rsid w:val="00B66113"/>
    <w:rsid w:val="00B745C7"/>
    <w:rsid w:val="00B74935"/>
    <w:rsid w:val="00B75183"/>
    <w:rsid w:val="00B76960"/>
    <w:rsid w:val="00B902BF"/>
    <w:rsid w:val="00B92BAE"/>
    <w:rsid w:val="00B932DF"/>
    <w:rsid w:val="00BA0CE3"/>
    <w:rsid w:val="00BA41B3"/>
    <w:rsid w:val="00BB2297"/>
    <w:rsid w:val="00BB5F4D"/>
    <w:rsid w:val="00BC2C36"/>
    <w:rsid w:val="00BD0975"/>
    <w:rsid w:val="00BD2581"/>
    <w:rsid w:val="00BF1AAC"/>
    <w:rsid w:val="00BF41F9"/>
    <w:rsid w:val="00C07CA8"/>
    <w:rsid w:val="00C360EE"/>
    <w:rsid w:val="00C365AB"/>
    <w:rsid w:val="00C40719"/>
    <w:rsid w:val="00C408ED"/>
    <w:rsid w:val="00C42542"/>
    <w:rsid w:val="00C57D9A"/>
    <w:rsid w:val="00C63E81"/>
    <w:rsid w:val="00C66700"/>
    <w:rsid w:val="00C721B0"/>
    <w:rsid w:val="00C766C2"/>
    <w:rsid w:val="00C77C2B"/>
    <w:rsid w:val="00C81FAC"/>
    <w:rsid w:val="00C8221B"/>
    <w:rsid w:val="00C855DD"/>
    <w:rsid w:val="00C92AF2"/>
    <w:rsid w:val="00C92C68"/>
    <w:rsid w:val="00C93158"/>
    <w:rsid w:val="00CA1DFB"/>
    <w:rsid w:val="00CA421D"/>
    <w:rsid w:val="00CA53F5"/>
    <w:rsid w:val="00CB6D33"/>
    <w:rsid w:val="00CC2751"/>
    <w:rsid w:val="00CD7BA6"/>
    <w:rsid w:val="00CE3E71"/>
    <w:rsid w:val="00CF1B70"/>
    <w:rsid w:val="00CF2000"/>
    <w:rsid w:val="00D03AC8"/>
    <w:rsid w:val="00D05AA8"/>
    <w:rsid w:val="00D2022A"/>
    <w:rsid w:val="00D2353B"/>
    <w:rsid w:val="00D23A77"/>
    <w:rsid w:val="00D33EE6"/>
    <w:rsid w:val="00D42D83"/>
    <w:rsid w:val="00D46B63"/>
    <w:rsid w:val="00D51D26"/>
    <w:rsid w:val="00D65B7B"/>
    <w:rsid w:val="00D768F3"/>
    <w:rsid w:val="00DA146C"/>
    <w:rsid w:val="00DB1424"/>
    <w:rsid w:val="00DC362D"/>
    <w:rsid w:val="00DE15AD"/>
    <w:rsid w:val="00DE5897"/>
    <w:rsid w:val="00DE76EC"/>
    <w:rsid w:val="00E010A6"/>
    <w:rsid w:val="00E025A1"/>
    <w:rsid w:val="00E163D3"/>
    <w:rsid w:val="00E27F74"/>
    <w:rsid w:val="00E33869"/>
    <w:rsid w:val="00E34A6A"/>
    <w:rsid w:val="00E474B4"/>
    <w:rsid w:val="00E507AD"/>
    <w:rsid w:val="00E5269A"/>
    <w:rsid w:val="00E55226"/>
    <w:rsid w:val="00E6164C"/>
    <w:rsid w:val="00E70689"/>
    <w:rsid w:val="00E81549"/>
    <w:rsid w:val="00E834AB"/>
    <w:rsid w:val="00EA32AF"/>
    <w:rsid w:val="00EA510B"/>
    <w:rsid w:val="00EA516E"/>
    <w:rsid w:val="00EB06E1"/>
    <w:rsid w:val="00EB0702"/>
    <w:rsid w:val="00EB0BF2"/>
    <w:rsid w:val="00EB4ED4"/>
    <w:rsid w:val="00EC1BFD"/>
    <w:rsid w:val="00ED0983"/>
    <w:rsid w:val="00ED29F7"/>
    <w:rsid w:val="00EE0198"/>
    <w:rsid w:val="00F03868"/>
    <w:rsid w:val="00F0448D"/>
    <w:rsid w:val="00F1105D"/>
    <w:rsid w:val="00F16CF3"/>
    <w:rsid w:val="00F320F1"/>
    <w:rsid w:val="00F350F0"/>
    <w:rsid w:val="00F50409"/>
    <w:rsid w:val="00F56320"/>
    <w:rsid w:val="00F60FAD"/>
    <w:rsid w:val="00F713D8"/>
    <w:rsid w:val="00F720DD"/>
    <w:rsid w:val="00F72E88"/>
    <w:rsid w:val="00F75357"/>
    <w:rsid w:val="00F817AC"/>
    <w:rsid w:val="00F82F41"/>
    <w:rsid w:val="00FA71F5"/>
    <w:rsid w:val="00FB25DE"/>
    <w:rsid w:val="00FB5027"/>
    <w:rsid w:val="00FD30A4"/>
    <w:rsid w:val="00FE4C44"/>
    <w:rsid w:val="00FE6A24"/>
    <w:rsid w:val="00FF00A8"/>
    <w:rsid w:val="00FF4C51"/>
    <w:rsid w:val="00FF5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F473F8"/>
  <w15:chartTrackingRefBased/>
  <w15:docId w15:val="{19615487-679E-4508-A9F2-B505990E6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Video_Mapping_Interaktif_sebagai_Media_Parenting_Education_Menerapkan_Prinsip_Growth_Mindset%5b2%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Video_Mapping_Interaktif_sebagai_Media_Parenting_Education_Menerapkan_Prinsip_Growth_Mindset[2]</Template>
  <TotalTime>2</TotalTime>
  <Pages>6</Pages>
  <Words>7084</Words>
  <Characters>40382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47372</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MUSLIADI KH</cp:lastModifiedBy>
  <cp:revision>4</cp:revision>
  <cp:lastPrinted>2025-04-27T14:03:00Z</cp:lastPrinted>
  <dcterms:created xsi:type="dcterms:W3CDTF">2025-05-19T06:36:00Z</dcterms:created>
  <dcterms:modified xsi:type="dcterms:W3CDTF">2025-06-05T17:17:00Z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b4dc6273-3c15-3066-a6a5-c9046d212661</vt:lpwstr>
  </property>
  <property fmtid="{D5CDD505-2E9C-101B-9397-08002B2CF9AE}" pid="24" name="Mendeley Citation Style_1">
    <vt:lpwstr>http://www.zotero.org/styles/ieee</vt:lpwstr>
  </property>
</Properties>
</file>